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D7A35" w14:textId="6ACBDCB1" w:rsidR="00BF286D" w:rsidRDefault="00BF286D" w:rsidP="00BF286D">
      <w:pPr>
        <w:jc w:val="center"/>
      </w:pPr>
      <w:r>
        <w:t>COST PROP</w:t>
      </w:r>
      <w:r w:rsidR="00854B25">
        <w:t>O</w:t>
      </w:r>
      <w:r>
        <w:t xml:space="preserve">SAL </w:t>
      </w:r>
    </w:p>
    <w:p w14:paraId="4DD5F95A" w14:textId="670318B2" w:rsidR="00BF286D" w:rsidRDefault="00BF286D" w:rsidP="00BF286D">
      <w:pPr>
        <w:jc w:val="center"/>
      </w:pPr>
      <w:r>
        <w:t xml:space="preserve">RFP </w:t>
      </w:r>
      <w:r w:rsidR="005B3456">
        <w:t>6113 Z1</w:t>
      </w:r>
    </w:p>
    <w:p w14:paraId="24CBD115" w14:textId="77777777" w:rsidR="00BF286D" w:rsidRDefault="00BF286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286D" w14:paraId="17AD1C5A" w14:textId="77777777" w:rsidTr="00BF286D">
        <w:trPr>
          <w:trHeight w:val="440"/>
        </w:trPr>
        <w:tc>
          <w:tcPr>
            <w:tcW w:w="9355" w:type="dxa"/>
          </w:tcPr>
          <w:p w14:paraId="3A20CEDF" w14:textId="5A64E6CA" w:rsidR="00BF286D" w:rsidRDefault="00BF286D" w:rsidP="0033538F">
            <w:r w:rsidRPr="00044730">
              <w:rPr>
                <w:rFonts w:ascii="Calibri" w:eastAsia="Times New Roman" w:hAnsi="Calibri" w:cs="Calibri"/>
                <w:color w:val="000000"/>
              </w:rPr>
              <w:t>Bidder Name:</w:t>
            </w:r>
            <w:r w:rsidR="005B3456">
              <w:rPr>
                <w:rFonts w:ascii="Calibri" w:eastAsia="Times New Roman" w:hAnsi="Calibri" w:cs="Calibri"/>
                <w:color w:val="000000"/>
              </w:rPr>
              <w:t xml:space="preserve"> ______________________________________</w:t>
            </w:r>
          </w:p>
        </w:tc>
      </w:tr>
      <w:tr w:rsidR="00BF286D" w14:paraId="21B7D9DA" w14:textId="77777777" w:rsidTr="00BF286D">
        <w:tc>
          <w:tcPr>
            <w:tcW w:w="9355" w:type="dxa"/>
          </w:tcPr>
          <w:p w14:paraId="67256C47" w14:textId="77777777" w:rsidR="00BF286D" w:rsidRDefault="00BF286D" w:rsidP="0033538F">
            <w:r w:rsidRPr="00044730">
              <w:rPr>
                <w:rFonts w:ascii="Calibri" w:eastAsia="Times New Roman" w:hAnsi="Calibri" w:cs="Calibri"/>
                <w:color w:val="000000"/>
              </w:rPr>
              <w:t>Bidder to complete the following cost proposal, including all costs associated with each section.  Implementation costs will be proposed as fixed bid, with the breakout of costs noted below.  Implementation costs will be paid, based on 4 milestones, each with associated deliverables:</w:t>
            </w:r>
            <w:r w:rsidRPr="00044730">
              <w:rPr>
                <w:rFonts w:ascii="Calibri" w:eastAsia="Times New Roman" w:hAnsi="Calibri" w:cs="Calibri"/>
                <w:color w:val="000000"/>
              </w:rPr>
              <w:br/>
              <w:t xml:space="preserve"> - Design Milestone:                        20% of Implementation fees;</w:t>
            </w:r>
            <w:r w:rsidRPr="00044730">
              <w:rPr>
                <w:rFonts w:ascii="Calibri" w:eastAsia="Times New Roman" w:hAnsi="Calibri" w:cs="Calibri"/>
                <w:color w:val="000000"/>
              </w:rPr>
              <w:br/>
              <w:t xml:space="preserve"> - Development Milestone          </w:t>
            </w:r>
            <w:r>
              <w:rPr>
                <w:rFonts w:ascii="Calibri" w:eastAsia="Times New Roman" w:hAnsi="Calibri" w:cs="Calibri"/>
                <w:color w:val="000000"/>
              </w:rPr>
              <w:t xml:space="preserve">  </w:t>
            </w:r>
            <w:r w:rsidRPr="00044730">
              <w:rPr>
                <w:rFonts w:ascii="Calibri" w:eastAsia="Times New Roman" w:hAnsi="Calibri" w:cs="Calibri"/>
                <w:color w:val="000000"/>
              </w:rPr>
              <w:t xml:space="preserve"> 20% of Implementation fees;</w:t>
            </w:r>
            <w:r w:rsidRPr="00044730">
              <w:rPr>
                <w:rFonts w:ascii="Calibri" w:eastAsia="Times New Roman" w:hAnsi="Calibri" w:cs="Calibri"/>
                <w:color w:val="000000"/>
              </w:rPr>
              <w:br/>
              <w:t xml:space="preserve"> - Production Milestone:               </w:t>
            </w:r>
            <w:r>
              <w:rPr>
                <w:rFonts w:ascii="Calibri" w:eastAsia="Times New Roman" w:hAnsi="Calibri" w:cs="Calibri"/>
                <w:color w:val="000000"/>
              </w:rPr>
              <w:t xml:space="preserve"> </w:t>
            </w:r>
            <w:r w:rsidRPr="00044730">
              <w:rPr>
                <w:rFonts w:ascii="Calibri" w:eastAsia="Times New Roman" w:hAnsi="Calibri" w:cs="Calibri"/>
                <w:color w:val="000000"/>
              </w:rPr>
              <w:t>30% of Implementation fees;</w:t>
            </w:r>
            <w:r w:rsidRPr="00044730">
              <w:rPr>
                <w:rFonts w:ascii="Calibri" w:eastAsia="Times New Roman" w:hAnsi="Calibri" w:cs="Calibri"/>
                <w:color w:val="000000"/>
              </w:rPr>
              <w:br/>
              <w:t xml:space="preserve"> - R3 Milestone Completion:       </w:t>
            </w:r>
            <w:r>
              <w:rPr>
                <w:rFonts w:ascii="Calibri" w:eastAsia="Times New Roman" w:hAnsi="Calibri" w:cs="Calibri"/>
                <w:color w:val="000000"/>
              </w:rPr>
              <w:t xml:space="preserve">  </w:t>
            </w:r>
            <w:r w:rsidRPr="00044730">
              <w:rPr>
                <w:rFonts w:ascii="Calibri" w:eastAsia="Times New Roman" w:hAnsi="Calibri" w:cs="Calibri"/>
                <w:color w:val="000000"/>
              </w:rPr>
              <w:t>30% of Implementation fees.</w:t>
            </w:r>
            <w:r w:rsidRPr="00044730">
              <w:rPr>
                <w:rFonts w:ascii="Calibri" w:eastAsia="Times New Roman" w:hAnsi="Calibri" w:cs="Calibri"/>
                <w:color w:val="000000"/>
              </w:rPr>
              <w:br/>
              <w:t xml:space="preserve">Milestone deliverables are elaborated in RFP Section </w:t>
            </w:r>
            <w:r w:rsidRPr="005B3456">
              <w:rPr>
                <w:rFonts w:ascii="Calibri" w:eastAsia="Times New Roman" w:hAnsi="Calibri" w:cs="Calibri"/>
                <w:color w:val="000000"/>
              </w:rPr>
              <w:t>VII.A.</w:t>
            </w:r>
          </w:p>
        </w:tc>
      </w:tr>
    </w:tbl>
    <w:p w14:paraId="252D55EA" w14:textId="2ABDC8E6" w:rsidR="00BF286D" w:rsidRDefault="00BF286D"/>
    <w:p w14:paraId="5745C40E" w14:textId="4F93897C" w:rsidR="00BF286D" w:rsidRDefault="009D16E9">
      <w:r>
        <w:rPr>
          <w:rFonts w:ascii="Calibri" w:eastAsia="Times New Roman" w:hAnsi="Calibri" w:cs="Calibri"/>
          <w:b/>
          <w:bCs/>
          <w:color w:val="000000"/>
          <w:sz w:val="28"/>
          <w:szCs w:val="28"/>
        </w:rPr>
        <w:t>Implementation</w:t>
      </w:r>
      <w:r w:rsidR="000E7421" w:rsidRPr="00044730">
        <w:rPr>
          <w:rFonts w:ascii="Calibri" w:eastAsia="Times New Roman" w:hAnsi="Calibri" w:cs="Calibri"/>
          <w:b/>
          <w:bCs/>
          <w:color w:val="000000"/>
          <w:sz w:val="28"/>
          <w:szCs w:val="28"/>
        </w:rPr>
        <w:t xml:space="preserve"> Costs</w:t>
      </w:r>
      <w:bookmarkStart w:id="0" w:name="_GoBack"/>
      <w:bookmarkEnd w:id="0"/>
    </w:p>
    <w:tbl>
      <w:tblPr>
        <w:tblStyle w:val="TableGrid"/>
        <w:tblW w:w="9625" w:type="dxa"/>
        <w:tblLook w:val="04A0" w:firstRow="1" w:lastRow="0" w:firstColumn="1" w:lastColumn="0" w:noHBand="0" w:noVBand="1"/>
      </w:tblPr>
      <w:tblGrid>
        <w:gridCol w:w="8545"/>
        <w:gridCol w:w="1080"/>
      </w:tblGrid>
      <w:tr w:rsidR="00BF286D" w14:paraId="6AA629C0" w14:textId="77777777" w:rsidTr="00FB3C6B">
        <w:trPr>
          <w:trHeight w:val="440"/>
        </w:trPr>
        <w:tc>
          <w:tcPr>
            <w:tcW w:w="8545" w:type="dxa"/>
            <w:shd w:val="clear" w:color="auto" w:fill="BDD6EE" w:themeFill="accent1" w:themeFillTint="66"/>
          </w:tcPr>
          <w:p w14:paraId="2A7F22F5" w14:textId="77777777" w:rsidR="00BF286D" w:rsidRDefault="00BF286D">
            <w:r w:rsidRPr="00044730">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6A6CCA9F" w14:textId="77777777" w:rsidR="00BF286D" w:rsidRDefault="00BF286D" w:rsidP="00BF286D">
            <w:pPr>
              <w:jc w:val="center"/>
            </w:pPr>
            <w:r w:rsidRPr="00BF286D">
              <w:rPr>
                <w:rFonts w:ascii="Calibri" w:eastAsia="Times New Roman" w:hAnsi="Calibri" w:cs="Calibri"/>
                <w:b/>
                <w:bCs/>
                <w:color w:val="000000"/>
                <w:sz w:val="28"/>
              </w:rPr>
              <w:t>Cost</w:t>
            </w:r>
          </w:p>
        </w:tc>
      </w:tr>
      <w:tr w:rsidR="009D16E9" w14:paraId="3A933060" w14:textId="77777777" w:rsidTr="00FB3C6B">
        <w:tc>
          <w:tcPr>
            <w:tcW w:w="8545" w:type="dxa"/>
            <w:vAlign w:val="bottom"/>
          </w:tcPr>
          <w:p w14:paraId="039C8B7D" w14:textId="77777777" w:rsidR="009D16E9" w:rsidRPr="00044730" w:rsidRDefault="009D16E9" w:rsidP="00BF286D">
            <w:pPr>
              <w:rPr>
                <w:rFonts w:ascii="Calibri" w:eastAsia="Times New Roman" w:hAnsi="Calibri" w:cs="Calibri"/>
                <w:b/>
                <w:bCs/>
                <w:color w:val="000000"/>
              </w:rPr>
            </w:pPr>
            <w:r w:rsidRPr="007571FE">
              <w:rPr>
                <w:rFonts w:ascii="Calibri" w:eastAsia="Times New Roman" w:hAnsi="Calibri" w:cs="Calibri"/>
                <w:b/>
                <w:bCs/>
                <w:color w:val="2F5496" w:themeColor="accent5" w:themeShade="BF"/>
              </w:rPr>
              <w:t>Milestone 1:  Design Milestone, includes creation, review and acceptance of the following:</w:t>
            </w:r>
          </w:p>
        </w:tc>
        <w:tc>
          <w:tcPr>
            <w:tcW w:w="1080" w:type="dxa"/>
            <w:vMerge w:val="restart"/>
            <w:shd w:val="clear" w:color="auto" w:fill="D0CECE" w:themeFill="background2" w:themeFillShade="E6"/>
          </w:tcPr>
          <w:p w14:paraId="279FDAA2" w14:textId="77777777" w:rsidR="009D16E9" w:rsidRDefault="009D16E9" w:rsidP="00BF286D"/>
        </w:tc>
      </w:tr>
      <w:tr w:rsidR="009D16E9" w14:paraId="2103A431" w14:textId="77777777" w:rsidTr="00FB3C6B">
        <w:tc>
          <w:tcPr>
            <w:tcW w:w="8545" w:type="dxa"/>
            <w:vAlign w:val="bottom"/>
          </w:tcPr>
          <w:p w14:paraId="3BB39D34" w14:textId="77777777" w:rsidR="009D16E9" w:rsidRPr="00044730" w:rsidRDefault="009D16E9" w:rsidP="00BF286D">
            <w:pPr>
              <w:rPr>
                <w:rFonts w:ascii="Calibri" w:eastAsia="Times New Roman" w:hAnsi="Calibri" w:cs="Calibri"/>
                <w:color w:val="000000"/>
              </w:rPr>
            </w:pPr>
            <w:r w:rsidRPr="00044730">
              <w:rPr>
                <w:rFonts w:ascii="Calibri" w:eastAsia="Times New Roman" w:hAnsi="Calibri" w:cs="Calibri"/>
                <w:color w:val="000000"/>
              </w:rPr>
              <w:t xml:space="preserve">    a.  Project Management Plan, to include</w:t>
            </w:r>
            <w:r>
              <w:rPr>
                <w:rFonts w:ascii="Calibri" w:eastAsia="Times New Roman" w:hAnsi="Calibri" w:cs="Calibri"/>
                <w:color w:val="000000"/>
              </w:rPr>
              <w:t xml:space="preserve"> but not limited to</w:t>
            </w:r>
            <w:r w:rsidRPr="00044730">
              <w:rPr>
                <w:rFonts w:ascii="Calibri" w:eastAsia="Times New Roman" w:hAnsi="Calibri" w:cs="Calibri"/>
                <w:color w:val="000000"/>
              </w:rPr>
              <w:t>:</w:t>
            </w:r>
          </w:p>
        </w:tc>
        <w:tc>
          <w:tcPr>
            <w:tcW w:w="1080" w:type="dxa"/>
            <w:vMerge/>
            <w:shd w:val="clear" w:color="auto" w:fill="D0CECE" w:themeFill="background2" w:themeFillShade="E6"/>
          </w:tcPr>
          <w:p w14:paraId="74A2B4EB" w14:textId="77777777" w:rsidR="009D16E9" w:rsidRDefault="009D16E9" w:rsidP="00BF286D"/>
        </w:tc>
      </w:tr>
      <w:tr w:rsidR="009D16E9" w14:paraId="42C7F892" w14:textId="77777777" w:rsidTr="00FB3C6B">
        <w:tc>
          <w:tcPr>
            <w:tcW w:w="8545" w:type="dxa"/>
            <w:vAlign w:val="bottom"/>
          </w:tcPr>
          <w:p w14:paraId="23BEB95B" w14:textId="77777777" w:rsidR="009D16E9" w:rsidRPr="00044730" w:rsidRDefault="009D16E9" w:rsidP="00BF286D">
            <w:pPr>
              <w:rPr>
                <w:rFonts w:ascii="Calibri" w:eastAsia="Times New Roman" w:hAnsi="Calibri" w:cs="Calibri"/>
                <w:color w:val="000000"/>
              </w:rPr>
            </w:pPr>
            <w:r w:rsidRPr="00044730">
              <w:rPr>
                <w:rFonts w:ascii="Calibri" w:eastAsia="Times New Roman" w:hAnsi="Calibri" w:cs="Calibri"/>
                <w:color w:val="000000"/>
              </w:rPr>
              <w:t xml:space="preserve">         </w:t>
            </w:r>
            <w:r>
              <w:rPr>
                <w:rFonts w:ascii="Calibri" w:eastAsia="Times New Roman" w:hAnsi="Calibri" w:cs="Calibri"/>
                <w:color w:val="000000"/>
              </w:rPr>
              <w:t xml:space="preserve">           </w:t>
            </w:r>
            <w:r w:rsidRPr="00044730">
              <w:rPr>
                <w:rFonts w:ascii="Calibri" w:eastAsia="Times New Roman" w:hAnsi="Calibri" w:cs="Calibri"/>
                <w:color w:val="000000"/>
              </w:rPr>
              <w:t xml:space="preserve">1) </w:t>
            </w:r>
            <w:r>
              <w:rPr>
                <w:rFonts w:ascii="Calibri" w:eastAsia="Times New Roman" w:hAnsi="Calibri" w:cs="Calibri"/>
                <w:color w:val="000000"/>
              </w:rPr>
              <w:t>Work Breakdown Structure</w:t>
            </w:r>
          </w:p>
        </w:tc>
        <w:tc>
          <w:tcPr>
            <w:tcW w:w="1080" w:type="dxa"/>
            <w:vMerge/>
            <w:shd w:val="clear" w:color="auto" w:fill="D0CECE" w:themeFill="background2" w:themeFillShade="E6"/>
          </w:tcPr>
          <w:p w14:paraId="66D98B75" w14:textId="77777777" w:rsidR="009D16E9" w:rsidRDefault="009D16E9" w:rsidP="00BF286D"/>
        </w:tc>
      </w:tr>
      <w:tr w:rsidR="009D16E9" w14:paraId="2612812E" w14:textId="77777777" w:rsidTr="00FB3C6B">
        <w:tc>
          <w:tcPr>
            <w:tcW w:w="8545" w:type="dxa"/>
            <w:vAlign w:val="bottom"/>
          </w:tcPr>
          <w:p w14:paraId="0C97D68E" w14:textId="77777777" w:rsidR="009D16E9" w:rsidRPr="00044730" w:rsidRDefault="009D16E9" w:rsidP="00BF286D">
            <w:pPr>
              <w:ind w:left="967" w:hanging="450"/>
              <w:rPr>
                <w:rFonts w:ascii="Calibri" w:eastAsia="Times New Roman" w:hAnsi="Calibri" w:cs="Calibri"/>
                <w:color w:val="000000"/>
              </w:rPr>
            </w:pPr>
            <w:r>
              <w:rPr>
                <w:rFonts w:ascii="Calibri" w:eastAsia="Times New Roman" w:hAnsi="Calibri" w:cs="Calibri"/>
                <w:color w:val="000000"/>
              </w:rPr>
              <w:t xml:space="preserve">         2.) Communication Plan</w:t>
            </w:r>
          </w:p>
        </w:tc>
        <w:tc>
          <w:tcPr>
            <w:tcW w:w="1080" w:type="dxa"/>
            <w:vMerge/>
            <w:shd w:val="clear" w:color="auto" w:fill="D0CECE" w:themeFill="background2" w:themeFillShade="E6"/>
          </w:tcPr>
          <w:p w14:paraId="380EAD13" w14:textId="77777777" w:rsidR="009D16E9" w:rsidRDefault="009D16E9" w:rsidP="00BF286D"/>
        </w:tc>
      </w:tr>
      <w:tr w:rsidR="009D16E9" w14:paraId="564839B8" w14:textId="77777777" w:rsidTr="00FB3C6B">
        <w:tc>
          <w:tcPr>
            <w:tcW w:w="8545" w:type="dxa"/>
            <w:vAlign w:val="bottom"/>
          </w:tcPr>
          <w:p w14:paraId="2EF27BEE" w14:textId="77777777" w:rsidR="009D16E9" w:rsidRPr="00044730" w:rsidRDefault="009D16E9" w:rsidP="00BF286D">
            <w:pPr>
              <w:ind w:left="967" w:hanging="450"/>
              <w:rPr>
                <w:rFonts w:ascii="Calibri" w:eastAsia="Times New Roman" w:hAnsi="Calibri" w:cs="Calibri"/>
                <w:color w:val="000000"/>
              </w:rPr>
            </w:pPr>
            <w:r w:rsidRPr="00044730">
              <w:rPr>
                <w:rFonts w:ascii="Calibri" w:eastAsia="Times New Roman" w:hAnsi="Calibri" w:cs="Calibri"/>
                <w:color w:val="000000"/>
              </w:rPr>
              <w:t xml:space="preserve">         </w:t>
            </w:r>
            <w:r>
              <w:rPr>
                <w:rFonts w:ascii="Calibri" w:eastAsia="Times New Roman" w:hAnsi="Calibri" w:cs="Calibri"/>
                <w:color w:val="000000"/>
              </w:rPr>
              <w:t>3</w:t>
            </w:r>
            <w:r w:rsidRPr="00044730">
              <w:rPr>
                <w:rFonts w:ascii="Calibri" w:eastAsia="Times New Roman" w:hAnsi="Calibri" w:cs="Calibri"/>
                <w:color w:val="000000"/>
              </w:rPr>
              <w:t>) Change Management Plan</w:t>
            </w:r>
          </w:p>
        </w:tc>
        <w:tc>
          <w:tcPr>
            <w:tcW w:w="1080" w:type="dxa"/>
            <w:vMerge/>
            <w:shd w:val="clear" w:color="auto" w:fill="D0CECE" w:themeFill="background2" w:themeFillShade="E6"/>
          </w:tcPr>
          <w:p w14:paraId="27893879" w14:textId="77777777" w:rsidR="009D16E9" w:rsidRDefault="009D16E9" w:rsidP="00BF286D"/>
        </w:tc>
      </w:tr>
      <w:tr w:rsidR="009D16E9" w14:paraId="2C753806" w14:textId="77777777" w:rsidTr="00FB3C6B">
        <w:tc>
          <w:tcPr>
            <w:tcW w:w="8545" w:type="dxa"/>
            <w:vAlign w:val="bottom"/>
          </w:tcPr>
          <w:p w14:paraId="2BDB37CA" w14:textId="77777777" w:rsidR="009D16E9" w:rsidRPr="00044730" w:rsidRDefault="009D16E9" w:rsidP="00BF286D">
            <w:pPr>
              <w:rPr>
                <w:rFonts w:ascii="Calibri" w:eastAsia="Times New Roman" w:hAnsi="Calibri" w:cs="Calibri"/>
                <w:color w:val="000000"/>
              </w:rPr>
            </w:pPr>
            <w:r w:rsidRPr="00044730">
              <w:rPr>
                <w:rFonts w:ascii="Calibri" w:eastAsia="Times New Roman" w:hAnsi="Calibri" w:cs="Calibri"/>
                <w:color w:val="000000"/>
              </w:rPr>
              <w:t xml:space="preserve">         </w:t>
            </w:r>
            <w:r>
              <w:rPr>
                <w:rFonts w:ascii="Calibri" w:eastAsia="Times New Roman" w:hAnsi="Calibri" w:cs="Calibri"/>
                <w:color w:val="000000"/>
              </w:rPr>
              <w:t xml:space="preserve">          4</w:t>
            </w:r>
            <w:r w:rsidRPr="00044730">
              <w:rPr>
                <w:rFonts w:ascii="Calibri" w:eastAsia="Times New Roman" w:hAnsi="Calibri" w:cs="Calibri"/>
                <w:color w:val="000000"/>
              </w:rPr>
              <w:t>) Staffing Management Plan</w:t>
            </w:r>
          </w:p>
        </w:tc>
        <w:tc>
          <w:tcPr>
            <w:tcW w:w="1080" w:type="dxa"/>
            <w:vMerge/>
            <w:shd w:val="clear" w:color="auto" w:fill="D0CECE" w:themeFill="background2" w:themeFillShade="E6"/>
          </w:tcPr>
          <w:p w14:paraId="13F80219" w14:textId="77777777" w:rsidR="009D16E9" w:rsidRDefault="009D16E9" w:rsidP="00BF286D"/>
        </w:tc>
      </w:tr>
      <w:tr w:rsidR="009D16E9" w14:paraId="25BFC16B" w14:textId="77777777" w:rsidTr="00FB3C6B">
        <w:tc>
          <w:tcPr>
            <w:tcW w:w="8545" w:type="dxa"/>
            <w:vAlign w:val="bottom"/>
          </w:tcPr>
          <w:p w14:paraId="27F307D6" w14:textId="77777777" w:rsidR="009D16E9" w:rsidRPr="00044730" w:rsidRDefault="009D16E9" w:rsidP="00BF286D">
            <w:pPr>
              <w:ind w:left="967" w:hanging="450"/>
              <w:rPr>
                <w:rFonts w:ascii="Calibri" w:eastAsia="Times New Roman" w:hAnsi="Calibri" w:cs="Calibri"/>
                <w:color w:val="000000"/>
              </w:rPr>
            </w:pPr>
            <w:r>
              <w:rPr>
                <w:rFonts w:ascii="Calibri" w:eastAsia="Times New Roman" w:hAnsi="Calibri" w:cs="Calibri"/>
                <w:color w:val="000000"/>
              </w:rPr>
              <w:t xml:space="preserve">         5) Risk Management Plan</w:t>
            </w:r>
          </w:p>
        </w:tc>
        <w:tc>
          <w:tcPr>
            <w:tcW w:w="1080" w:type="dxa"/>
            <w:vMerge/>
            <w:shd w:val="clear" w:color="auto" w:fill="D0CECE" w:themeFill="background2" w:themeFillShade="E6"/>
          </w:tcPr>
          <w:p w14:paraId="3180656D" w14:textId="77777777" w:rsidR="009D16E9" w:rsidRDefault="009D16E9" w:rsidP="00BF286D"/>
        </w:tc>
      </w:tr>
      <w:tr w:rsidR="009D16E9" w14:paraId="612A69D7" w14:textId="77777777" w:rsidTr="00FB3C6B">
        <w:tc>
          <w:tcPr>
            <w:tcW w:w="8545" w:type="dxa"/>
            <w:vAlign w:val="bottom"/>
          </w:tcPr>
          <w:p w14:paraId="486BEFE6" w14:textId="77777777" w:rsidR="009D16E9" w:rsidRPr="00044730" w:rsidRDefault="009D16E9" w:rsidP="00BF286D">
            <w:pPr>
              <w:ind w:left="967" w:hanging="450"/>
              <w:rPr>
                <w:rFonts w:ascii="Calibri" w:eastAsia="Times New Roman" w:hAnsi="Calibri" w:cs="Calibri"/>
                <w:color w:val="000000"/>
              </w:rPr>
            </w:pPr>
            <w:r>
              <w:rPr>
                <w:rFonts w:ascii="Calibri" w:eastAsia="Times New Roman" w:hAnsi="Calibri" w:cs="Calibri"/>
                <w:color w:val="000000"/>
              </w:rPr>
              <w:t xml:space="preserve">         6) Issue Management Plan</w:t>
            </w:r>
          </w:p>
        </w:tc>
        <w:tc>
          <w:tcPr>
            <w:tcW w:w="1080" w:type="dxa"/>
            <w:vMerge/>
            <w:shd w:val="clear" w:color="auto" w:fill="D0CECE" w:themeFill="background2" w:themeFillShade="E6"/>
          </w:tcPr>
          <w:p w14:paraId="6FDF3613" w14:textId="77777777" w:rsidR="009D16E9" w:rsidRDefault="009D16E9" w:rsidP="00BF286D"/>
        </w:tc>
      </w:tr>
      <w:tr w:rsidR="009D16E9" w14:paraId="6D190704" w14:textId="77777777" w:rsidTr="00FB3C6B">
        <w:tc>
          <w:tcPr>
            <w:tcW w:w="8545" w:type="dxa"/>
            <w:vAlign w:val="bottom"/>
          </w:tcPr>
          <w:p w14:paraId="332B4F86" w14:textId="77777777" w:rsidR="009D16E9" w:rsidRPr="00044730" w:rsidRDefault="009D16E9" w:rsidP="00BF286D">
            <w:pPr>
              <w:ind w:left="967" w:hanging="450"/>
              <w:rPr>
                <w:rFonts w:ascii="Calibri" w:eastAsia="Times New Roman" w:hAnsi="Calibri" w:cs="Calibri"/>
                <w:color w:val="000000"/>
              </w:rPr>
            </w:pPr>
            <w:r w:rsidRPr="00044730">
              <w:rPr>
                <w:rFonts w:ascii="Calibri" w:eastAsia="Times New Roman" w:hAnsi="Calibri" w:cs="Calibri"/>
                <w:color w:val="000000"/>
              </w:rPr>
              <w:t xml:space="preserve">         </w:t>
            </w:r>
            <w:r>
              <w:rPr>
                <w:rFonts w:ascii="Calibri" w:eastAsia="Times New Roman" w:hAnsi="Calibri" w:cs="Calibri"/>
                <w:color w:val="000000"/>
              </w:rPr>
              <w:t>7</w:t>
            </w:r>
            <w:r w:rsidRPr="00044730">
              <w:rPr>
                <w:rFonts w:ascii="Calibri" w:eastAsia="Times New Roman" w:hAnsi="Calibri" w:cs="Calibri"/>
                <w:color w:val="000000"/>
              </w:rPr>
              <w:t>) Quality Management Plan</w:t>
            </w:r>
          </w:p>
        </w:tc>
        <w:tc>
          <w:tcPr>
            <w:tcW w:w="1080" w:type="dxa"/>
            <w:vMerge/>
            <w:shd w:val="clear" w:color="auto" w:fill="D0CECE" w:themeFill="background2" w:themeFillShade="E6"/>
          </w:tcPr>
          <w:p w14:paraId="1F96892B" w14:textId="77777777" w:rsidR="009D16E9" w:rsidRDefault="009D16E9" w:rsidP="00BF286D"/>
        </w:tc>
      </w:tr>
      <w:tr w:rsidR="009D16E9" w14:paraId="0639446F" w14:textId="77777777" w:rsidTr="00FB3C6B">
        <w:tc>
          <w:tcPr>
            <w:tcW w:w="8545" w:type="dxa"/>
            <w:vAlign w:val="bottom"/>
          </w:tcPr>
          <w:p w14:paraId="742F20D5" w14:textId="77777777" w:rsidR="009D16E9" w:rsidRPr="00044730" w:rsidRDefault="009D16E9" w:rsidP="00BF286D">
            <w:pPr>
              <w:rPr>
                <w:rFonts w:ascii="Calibri" w:eastAsia="Times New Roman" w:hAnsi="Calibri" w:cs="Calibri"/>
                <w:color w:val="000000"/>
              </w:rPr>
            </w:pPr>
            <w:r w:rsidRPr="00044730">
              <w:rPr>
                <w:rFonts w:ascii="Calibri" w:eastAsia="Times New Roman" w:hAnsi="Calibri" w:cs="Calibri"/>
                <w:color w:val="000000"/>
              </w:rPr>
              <w:t xml:space="preserve">    b. Detailed Project Work Plan/Schedule</w:t>
            </w:r>
          </w:p>
        </w:tc>
        <w:tc>
          <w:tcPr>
            <w:tcW w:w="1080" w:type="dxa"/>
            <w:vMerge/>
            <w:shd w:val="clear" w:color="auto" w:fill="D0CECE" w:themeFill="background2" w:themeFillShade="E6"/>
          </w:tcPr>
          <w:p w14:paraId="4F0B794C" w14:textId="77777777" w:rsidR="009D16E9" w:rsidRDefault="009D16E9" w:rsidP="00BF286D"/>
        </w:tc>
      </w:tr>
      <w:tr w:rsidR="009D16E9" w14:paraId="35094083" w14:textId="77777777" w:rsidTr="00FB3C6B">
        <w:tc>
          <w:tcPr>
            <w:tcW w:w="8545" w:type="dxa"/>
            <w:vAlign w:val="bottom"/>
          </w:tcPr>
          <w:p w14:paraId="5E031869" w14:textId="77777777" w:rsidR="009D16E9" w:rsidRPr="00044730" w:rsidRDefault="009D16E9" w:rsidP="00BF286D">
            <w:pPr>
              <w:rPr>
                <w:rFonts w:ascii="Calibri" w:eastAsia="Times New Roman" w:hAnsi="Calibri" w:cs="Calibri"/>
                <w:color w:val="000000"/>
              </w:rPr>
            </w:pPr>
            <w:r w:rsidRPr="00044730">
              <w:rPr>
                <w:rFonts w:ascii="Calibri" w:eastAsia="Times New Roman" w:hAnsi="Calibri" w:cs="Calibri"/>
                <w:color w:val="000000"/>
              </w:rPr>
              <w:t xml:space="preserve">    c. Project Kickoff Meeting &amp; Presentation</w:t>
            </w:r>
          </w:p>
        </w:tc>
        <w:tc>
          <w:tcPr>
            <w:tcW w:w="1080" w:type="dxa"/>
            <w:vMerge/>
            <w:shd w:val="clear" w:color="auto" w:fill="D0CECE" w:themeFill="background2" w:themeFillShade="E6"/>
          </w:tcPr>
          <w:p w14:paraId="37CC55ED" w14:textId="77777777" w:rsidR="009D16E9" w:rsidRDefault="009D16E9" w:rsidP="00BF286D"/>
        </w:tc>
      </w:tr>
      <w:tr w:rsidR="009D16E9" w14:paraId="7D998A8B" w14:textId="77777777" w:rsidTr="00FB3C6B">
        <w:tc>
          <w:tcPr>
            <w:tcW w:w="8545" w:type="dxa"/>
            <w:vAlign w:val="bottom"/>
          </w:tcPr>
          <w:p w14:paraId="3EFCAC25" w14:textId="77777777" w:rsidR="009D16E9" w:rsidRPr="00044730" w:rsidRDefault="009D16E9" w:rsidP="00BF286D">
            <w:pPr>
              <w:rPr>
                <w:rFonts w:ascii="Calibri" w:eastAsia="Times New Roman" w:hAnsi="Calibri" w:cs="Calibri"/>
                <w:color w:val="000000"/>
              </w:rPr>
            </w:pPr>
            <w:r w:rsidRPr="00044730">
              <w:rPr>
                <w:rFonts w:ascii="Calibri" w:eastAsia="Times New Roman" w:hAnsi="Calibri" w:cs="Calibri"/>
                <w:color w:val="000000"/>
              </w:rPr>
              <w:t xml:space="preserve">    d. Project Deliverable and Acceptance Process</w:t>
            </w:r>
          </w:p>
        </w:tc>
        <w:tc>
          <w:tcPr>
            <w:tcW w:w="1080" w:type="dxa"/>
            <w:vMerge/>
            <w:shd w:val="clear" w:color="auto" w:fill="D0CECE" w:themeFill="background2" w:themeFillShade="E6"/>
          </w:tcPr>
          <w:p w14:paraId="7E64D703" w14:textId="77777777" w:rsidR="009D16E9" w:rsidRDefault="009D16E9" w:rsidP="00BF286D"/>
        </w:tc>
      </w:tr>
      <w:tr w:rsidR="009D16E9" w14:paraId="568A3AB0" w14:textId="77777777" w:rsidTr="00FB3C6B">
        <w:trPr>
          <w:trHeight w:val="278"/>
        </w:trPr>
        <w:tc>
          <w:tcPr>
            <w:tcW w:w="8545" w:type="dxa"/>
            <w:vAlign w:val="bottom"/>
          </w:tcPr>
          <w:p w14:paraId="0664EB77" w14:textId="77777777" w:rsidR="009D16E9" w:rsidRPr="00044730" w:rsidRDefault="009D16E9" w:rsidP="00BF286D">
            <w:pPr>
              <w:rPr>
                <w:rFonts w:ascii="Calibri" w:eastAsia="Times New Roman" w:hAnsi="Calibri" w:cs="Calibri"/>
                <w:color w:val="000000"/>
              </w:rPr>
            </w:pPr>
            <w:r>
              <w:rPr>
                <w:rFonts w:ascii="Calibri" w:eastAsia="Times New Roman" w:hAnsi="Calibri" w:cs="Calibri"/>
                <w:color w:val="000000"/>
              </w:rPr>
              <w:t xml:space="preserve">    e.</w:t>
            </w:r>
            <w:r w:rsidRPr="00044730">
              <w:rPr>
                <w:rFonts w:ascii="Calibri" w:eastAsia="Times New Roman" w:hAnsi="Calibri" w:cs="Calibri"/>
                <w:color w:val="000000"/>
              </w:rPr>
              <w:t>. Design and Configuration Deliverables</w:t>
            </w:r>
          </w:p>
        </w:tc>
        <w:tc>
          <w:tcPr>
            <w:tcW w:w="1080" w:type="dxa"/>
            <w:vMerge/>
            <w:shd w:val="clear" w:color="auto" w:fill="D0CECE" w:themeFill="background2" w:themeFillShade="E6"/>
          </w:tcPr>
          <w:p w14:paraId="68A9D62C" w14:textId="77777777" w:rsidR="009D16E9" w:rsidRDefault="009D16E9" w:rsidP="00BF286D"/>
        </w:tc>
      </w:tr>
      <w:tr w:rsidR="00BF286D" w14:paraId="0CBF14C8" w14:textId="77777777" w:rsidTr="00FB3C6B">
        <w:trPr>
          <w:trHeight w:val="260"/>
        </w:trPr>
        <w:tc>
          <w:tcPr>
            <w:tcW w:w="8545" w:type="dxa"/>
            <w:shd w:val="clear" w:color="auto" w:fill="E2EFD9" w:themeFill="accent6" w:themeFillTint="33"/>
            <w:vAlign w:val="bottom"/>
          </w:tcPr>
          <w:p w14:paraId="0FFA5093" w14:textId="77777777" w:rsidR="00BF286D" w:rsidRPr="00BF286D" w:rsidRDefault="00BF286D" w:rsidP="00BF286D">
            <w:pPr>
              <w:rPr>
                <w:rFonts w:ascii="Calibri" w:eastAsia="Times New Roman" w:hAnsi="Calibri" w:cs="Calibri"/>
                <w:b/>
                <w:color w:val="000000"/>
              </w:rPr>
            </w:pPr>
            <w:r w:rsidRPr="00BF286D">
              <w:rPr>
                <w:rFonts w:ascii="Calibri" w:eastAsia="Times New Roman" w:hAnsi="Calibri" w:cs="Calibri"/>
                <w:b/>
                <w:color w:val="000000"/>
              </w:rPr>
              <w:t> </w:t>
            </w:r>
          </w:p>
          <w:p w14:paraId="10F1DAB1" w14:textId="77777777" w:rsidR="00BF286D" w:rsidRPr="00BF286D" w:rsidRDefault="00BF286D" w:rsidP="00BF286D">
            <w:pPr>
              <w:rPr>
                <w:rFonts w:ascii="Calibri" w:eastAsia="Times New Roman" w:hAnsi="Calibri" w:cs="Calibri"/>
                <w:b/>
                <w:color w:val="000000"/>
              </w:rPr>
            </w:pPr>
            <w:r w:rsidRPr="00BF286D">
              <w:rPr>
                <w:rFonts w:ascii="Calibri" w:eastAsia="Times New Roman" w:hAnsi="Calibri" w:cs="Calibri"/>
                <w:b/>
                <w:color w:val="000000"/>
              </w:rPr>
              <w:t>Milestone 1 Payment (20% of Fixed Bid Implementation Fee)</w:t>
            </w:r>
          </w:p>
        </w:tc>
        <w:tc>
          <w:tcPr>
            <w:tcW w:w="1080" w:type="dxa"/>
            <w:shd w:val="clear" w:color="auto" w:fill="E2EFD9" w:themeFill="accent6" w:themeFillTint="33"/>
          </w:tcPr>
          <w:p w14:paraId="295F7020" w14:textId="77777777" w:rsidR="00BF286D" w:rsidRPr="00BF286D" w:rsidRDefault="00BF286D" w:rsidP="00BF286D">
            <w:pPr>
              <w:rPr>
                <w:b/>
              </w:rPr>
            </w:pPr>
          </w:p>
          <w:p w14:paraId="4D5D3B77" w14:textId="77777777" w:rsidR="00BF286D" w:rsidRPr="00BF286D" w:rsidRDefault="00BF286D" w:rsidP="00BF286D">
            <w:pPr>
              <w:rPr>
                <w:b/>
              </w:rPr>
            </w:pPr>
            <w:r w:rsidRPr="00BF286D">
              <w:rPr>
                <w:b/>
              </w:rPr>
              <w:t>$</w:t>
            </w:r>
          </w:p>
        </w:tc>
      </w:tr>
    </w:tbl>
    <w:p w14:paraId="198CFA40" w14:textId="77777777" w:rsidR="001D452B" w:rsidRDefault="001D452B"/>
    <w:tbl>
      <w:tblPr>
        <w:tblStyle w:val="TableGrid"/>
        <w:tblW w:w="9625" w:type="dxa"/>
        <w:tblLook w:val="04A0" w:firstRow="1" w:lastRow="0" w:firstColumn="1" w:lastColumn="0" w:noHBand="0" w:noVBand="1"/>
      </w:tblPr>
      <w:tblGrid>
        <w:gridCol w:w="8545"/>
        <w:gridCol w:w="1080"/>
      </w:tblGrid>
      <w:tr w:rsidR="009D16E9" w14:paraId="32CCC7A4" w14:textId="77777777" w:rsidTr="00FB3C6B">
        <w:trPr>
          <w:trHeight w:val="440"/>
        </w:trPr>
        <w:tc>
          <w:tcPr>
            <w:tcW w:w="8545" w:type="dxa"/>
          </w:tcPr>
          <w:p w14:paraId="50692890" w14:textId="77777777" w:rsidR="009D16E9" w:rsidRDefault="009D16E9" w:rsidP="0033538F">
            <w:r w:rsidRPr="007571FE">
              <w:rPr>
                <w:b/>
                <w:color w:val="2F5496" w:themeColor="accent5" w:themeShade="BF"/>
              </w:rPr>
              <w:t xml:space="preserve">Milestone 2: Development Milestone, includes, but not limited to creation, </w:t>
            </w:r>
            <w:r>
              <w:rPr>
                <w:b/>
                <w:color w:val="2F5496" w:themeColor="accent5" w:themeShade="BF"/>
              </w:rPr>
              <w:t xml:space="preserve">review and </w:t>
            </w:r>
            <w:r w:rsidRPr="007571FE">
              <w:rPr>
                <w:b/>
                <w:color w:val="2F5496" w:themeColor="accent5" w:themeShade="BF"/>
              </w:rPr>
              <w:t>acceptance of the following:</w:t>
            </w:r>
          </w:p>
        </w:tc>
        <w:tc>
          <w:tcPr>
            <w:tcW w:w="1080" w:type="dxa"/>
            <w:vMerge w:val="restart"/>
            <w:shd w:val="clear" w:color="auto" w:fill="D0CECE" w:themeFill="background2" w:themeFillShade="E6"/>
          </w:tcPr>
          <w:p w14:paraId="6D4608CE" w14:textId="77777777" w:rsidR="009D16E9" w:rsidRDefault="009D16E9" w:rsidP="0033538F">
            <w:pPr>
              <w:jc w:val="center"/>
            </w:pPr>
          </w:p>
        </w:tc>
      </w:tr>
      <w:tr w:rsidR="009D16E9" w14:paraId="5D93DA75" w14:textId="77777777" w:rsidTr="00FB3C6B">
        <w:tc>
          <w:tcPr>
            <w:tcW w:w="8545" w:type="dxa"/>
          </w:tcPr>
          <w:p w14:paraId="75139B58" w14:textId="77777777" w:rsidR="009D16E9" w:rsidRPr="00DE3247" w:rsidRDefault="009D16E9" w:rsidP="00DE3247">
            <w:pPr>
              <w:pStyle w:val="ListParagraph"/>
              <w:numPr>
                <w:ilvl w:val="0"/>
                <w:numId w:val="4"/>
              </w:numPr>
              <w:rPr>
                <w:b/>
              </w:rPr>
            </w:pPr>
            <w:r>
              <w:t>Implementation Plan with detailed ‘Go Live’ Plan</w:t>
            </w:r>
          </w:p>
        </w:tc>
        <w:tc>
          <w:tcPr>
            <w:tcW w:w="1080" w:type="dxa"/>
            <w:vMerge/>
            <w:shd w:val="clear" w:color="auto" w:fill="D0CECE" w:themeFill="background2" w:themeFillShade="E6"/>
          </w:tcPr>
          <w:p w14:paraId="0C3B64BA" w14:textId="77777777" w:rsidR="009D16E9" w:rsidRDefault="009D16E9" w:rsidP="00BF286D"/>
        </w:tc>
      </w:tr>
      <w:tr w:rsidR="009D16E9" w14:paraId="0B617CC6" w14:textId="77777777" w:rsidTr="00FB3C6B">
        <w:tc>
          <w:tcPr>
            <w:tcW w:w="8545" w:type="dxa"/>
          </w:tcPr>
          <w:p w14:paraId="0C309EC3" w14:textId="77777777" w:rsidR="009D16E9" w:rsidRDefault="009D16E9" w:rsidP="00DE3247">
            <w:pPr>
              <w:pStyle w:val="ListParagraph"/>
              <w:numPr>
                <w:ilvl w:val="0"/>
                <w:numId w:val="4"/>
              </w:numPr>
            </w:pPr>
            <w:r>
              <w:t>Design and Implementation Deliverable Work Products</w:t>
            </w:r>
          </w:p>
        </w:tc>
        <w:tc>
          <w:tcPr>
            <w:tcW w:w="1080" w:type="dxa"/>
            <w:vMerge/>
            <w:shd w:val="clear" w:color="auto" w:fill="D0CECE" w:themeFill="background2" w:themeFillShade="E6"/>
          </w:tcPr>
          <w:p w14:paraId="404753AA" w14:textId="77777777" w:rsidR="009D16E9" w:rsidRDefault="009D16E9" w:rsidP="00BF286D"/>
        </w:tc>
      </w:tr>
      <w:tr w:rsidR="009D16E9" w14:paraId="4E9C3E78" w14:textId="77777777" w:rsidTr="00FB3C6B">
        <w:tc>
          <w:tcPr>
            <w:tcW w:w="8545" w:type="dxa"/>
          </w:tcPr>
          <w:p w14:paraId="35FC6D81" w14:textId="77777777" w:rsidR="009D16E9" w:rsidRDefault="009D16E9" w:rsidP="00DE3247">
            <w:pPr>
              <w:pStyle w:val="ListParagraph"/>
              <w:numPr>
                <w:ilvl w:val="0"/>
                <w:numId w:val="4"/>
              </w:numPr>
            </w:pPr>
            <w:r>
              <w:t>Updated Configuration &amp; Design Documents</w:t>
            </w:r>
          </w:p>
        </w:tc>
        <w:tc>
          <w:tcPr>
            <w:tcW w:w="1080" w:type="dxa"/>
            <w:vMerge/>
            <w:shd w:val="clear" w:color="auto" w:fill="D0CECE" w:themeFill="background2" w:themeFillShade="E6"/>
          </w:tcPr>
          <w:p w14:paraId="3001C2D5" w14:textId="77777777" w:rsidR="009D16E9" w:rsidRDefault="009D16E9" w:rsidP="00BF286D"/>
        </w:tc>
      </w:tr>
      <w:tr w:rsidR="009D16E9" w14:paraId="0ACB15AB" w14:textId="77777777" w:rsidTr="00FB3C6B">
        <w:tc>
          <w:tcPr>
            <w:tcW w:w="8545" w:type="dxa"/>
          </w:tcPr>
          <w:p w14:paraId="5B155A4F" w14:textId="77777777" w:rsidR="009D16E9" w:rsidRDefault="009D16E9" w:rsidP="00BF286D">
            <w:pPr>
              <w:pStyle w:val="ListParagraph"/>
              <w:numPr>
                <w:ilvl w:val="0"/>
                <w:numId w:val="2"/>
              </w:numPr>
            </w:pPr>
            <w:r>
              <w:t>User Manuals</w:t>
            </w:r>
          </w:p>
        </w:tc>
        <w:tc>
          <w:tcPr>
            <w:tcW w:w="1080" w:type="dxa"/>
            <w:vMerge/>
            <w:shd w:val="clear" w:color="auto" w:fill="D0CECE" w:themeFill="background2" w:themeFillShade="E6"/>
          </w:tcPr>
          <w:p w14:paraId="5D3664EF" w14:textId="77777777" w:rsidR="009D16E9" w:rsidRDefault="009D16E9" w:rsidP="00BF286D"/>
        </w:tc>
      </w:tr>
      <w:tr w:rsidR="009D16E9" w14:paraId="75BB332B" w14:textId="77777777" w:rsidTr="00FB3C6B">
        <w:tc>
          <w:tcPr>
            <w:tcW w:w="8545" w:type="dxa"/>
          </w:tcPr>
          <w:p w14:paraId="2C0B09BA" w14:textId="77777777" w:rsidR="009D16E9" w:rsidRDefault="009D16E9" w:rsidP="00BF286D">
            <w:pPr>
              <w:pStyle w:val="ListParagraph"/>
              <w:numPr>
                <w:ilvl w:val="0"/>
                <w:numId w:val="2"/>
              </w:numPr>
            </w:pPr>
            <w:r>
              <w:t>Completion of System and Artifact Deliverables, including updated RTM</w:t>
            </w:r>
          </w:p>
        </w:tc>
        <w:tc>
          <w:tcPr>
            <w:tcW w:w="1080" w:type="dxa"/>
            <w:vMerge/>
            <w:shd w:val="clear" w:color="auto" w:fill="D0CECE" w:themeFill="background2" w:themeFillShade="E6"/>
          </w:tcPr>
          <w:p w14:paraId="3E80FEC9" w14:textId="77777777" w:rsidR="009D16E9" w:rsidRDefault="009D16E9" w:rsidP="00BF286D"/>
        </w:tc>
      </w:tr>
      <w:tr w:rsidR="009D16E9" w14:paraId="08CA3603" w14:textId="77777777" w:rsidTr="00FB3C6B">
        <w:tc>
          <w:tcPr>
            <w:tcW w:w="8545" w:type="dxa"/>
          </w:tcPr>
          <w:p w14:paraId="29A6E3C5" w14:textId="77777777" w:rsidR="009D16E9" w:rsidRDefault="009D16E9" w:rsidP="00DE3247">
            <w:pPr>
              <w:pStyle w:val="ListParagraph"/>
              <w:numPr>
                <w:ilvl w:val="0"/>
                <w:numId w:val="4"/>
              </w:numPr>
            </w:pPr>
            <w:r>
              <w:t>Completion of Artifact and Milestone Walk-throughs</w:t>
            </w:r>
          </w:p>
        </w:tc>
        <w:tc>
          <w:tcPr>
            <w:tcW w:w="1080" w:type="dxa"/>
            <w:vMerge/>
            <w:shd w:val="clear" w:color="auto" w:fill="D0CECE" w:themeFill="background2" w:themeFillShade="E6"/>
          </w:tcPr>
          <w:p w14:paraId="027CCCD2" w14:textId="77777777" w:rsidR="009D16E9" w:rsidRDefault="009D16E9" w:rsidP="00BF286D"/>
        </w:tc>
      </w:tr>
      <w:tr w:rsidR="009D16E9" w14:paraId="56899EA8" w14:textId="77777777" w:rsidTr="00FB3C6B">
        <w:tc>
          <w:tcPr>
            <w:tcW w:w="8545" w:type="dxa"/>
          </w:tcPr>
          <w:p w14:paraId="5086BA87" w14:textId="77777777" w:rsidR="009D16E9" w:rsidRDefault="009D16E9" w:rsidP="00DE3247">
            <w:pPr>
              <w:pStyle w:val="ListParagraph"/>
              <w:numPr>
                <w:ilvl w:val="0"/>
                <w:numId w:val="4"/>
              </w:numPr>
            </w:pPr>
            <w:r>
              <w:t>Delivery of Production-Ready System &amp; Solution/Services</w:t>
            </w:r>
          </w:p>
        </w:tc>
        <w:tc>
          <w:tcPr>
            <w:tcW w:w="1080" w:type="dxa"/>
            <w:vMerge/>
            <w:shd w:val="clear" w:color="auto" w:fill="D0CECE" w:themeFill="background2" w:themeFillShade="E6"/>
          </w:tcPr>
          <w:p w14:paraId="5BAEA8AB" w14:textId="77777777" w:rsidR="009D16E9" w:rsidRDefault="009D16E9" w:rsidP="00BF286D"/>
        </w:tc>
      </w:tr>
      <w:tr w:rsidR="009D16E9" w14:paraId="0952F311" w14:textId="77777777" w:rsidTr="00FB3C6B">
        <w:tc>
          <w:tcPr>
            <w:tcW w:w="8545" w:type="dxa"/>
          </w:tcPr>
          <w:p w14:paraId="78987A81" w14:textId="77777777" w:rsidR="009D16E9" w:rsidRDefault="009D16E9" w:rsidP="00DE3247">
            <w:pPr>
              <w:pStyle w:val="ListParagraph"/>
              <w:numPr>
                <w:ilvl w:val="0"/>
                <w:numId w:val="4"/>
              </w:numPr>
            </w:pPr>
            <w:r>
              <w:t>Successful Completion of all System and UAT Testing</w:t>
            </w:r>
          </w:p>
        </w:tc>
        <w:tc>
          <w:tcPr>
            <w:tcW w:w="1080" w:type="dxa"/>
            <w:vMerge/>
            <w:shd w:val="clear" w:color="auto" w:fill="D0CECE" w:themeFill="background2" w:themeFillShade="E6"/>
          </w:tcPr>
          <w:p w14:paraId="0CA0A126" w14:textId="77777777" w:rsidR="009D16E9" w:rsidRDefault="009D16E9" w:rsidP="00BF286D"/>
        </w:tc>
      </w:tr>
      <w:tr w:rsidR="009D16E9" w14:paraId="09B2146E" w14:textId="77777777" w:rsidTr="00FB3C6B">
        <w:tc>
          <w:tcPr>
            <w:tcW w:w="8545" w:type="dxa"/>
          </w:tcPr>
          <w:p w14:paraId="4E4398DC" w14:textId="77777777" w:rsidR="009D16E9" w:rsidRDefault="009D16E9" w:rsidP="00DE3247">
            <w:pPr>
              <w:pStyle w:val="ListParagraph"/>
              <w:numPr>
                <w:ilvl w:val="0"/>
                <w:numId w:val="4"/>
              </w:numPr>
            </w:pPr>
            <w:r>
              <w:lastRenderedPageBreak/>
              <w:t>Successful completion of all User Training:</w:t>
            </w:r>
          </w:p>
        </w:tc>
        <w:tc>
          <w:tcPr>
            <w:tcW w:w="1080" w:type="dxa"/>
            <w:vMerge w:val="restart"/>
            <w:shd w:val="clear" w:color="auto" w:fill="D0CECE" w:themeFill="background2" w:themeFillShade="E6"/>
          </w:tcPr>
          <w:p w14:paraId="124C06EB" w14:textId="77777777" w:rsidR="009D16E9" w:rsidRDefault="009D16E9" w:rsidP="00BF286D"/>
        </w:tc>
      </w:tr>
      <w:tr w:rsidR="009D16E9" w14:paraId="0E55C3E1" w14:textId="77777777" w:rsidTr="00FB3C6B">
        <w:tc>
          <w:tcPr>
            <w:tcW w:w="8545" w:type="dxa"/>
          </w:tcPr>
          <w:p w14:paraId="0FC67623" w14:textId="77777777" w:rsidR="009D16E9" w:rsidRDefault="009D16E9" w:rsidP="00DE3247">
            <w:pPr>
              <w:pStyle w:val="ListParagraph"/>
              <w:numPr>
                <w:ilvl w:val="0"/>
                <w:numId w:val="4"/>
              </w:numPr>
            </w:pPr>
            <w:r>
              <w:t>Training for Providers, Caregivers, Participants and Representatives</w:t>
            </w:r>
          </w:p>
        </w:tc>
        <w:tc>
          <w:tcPr>
            <w:tcW w:w="1080" w:type="dxa"/>
            <w:vMerge/>
            <w:shd w:val="clear" w:color="auto" w:fill="D0CECE" w:themeFill="background2" w:themeFillShade="E6"/>
          </w:tcPr>
          <w:p w14:paraId="4BAEDCB4" w14:textId="77777777" w:rsidR="009D16E9" w:rsidRDefault="009D16E9" w:rsidP="00BF286D"/>
        </w:tc>
      </w:tr>
      <w:tr w:rsidR="00DE3247" w14:paraId="495C7C53" w14:textId="77777777" w:rsidTr="009D16E9">
        <w:tc>
          <w:tcPr>
            <w:tcW w:w="8545" w:type="dxa"/>
          </w:tcPr>
          <w:p w14:paraId="0B484417" w14:textId="77777777" w:rsidR="00DE3247" w:rsidRDefault="00DE3247" w:rsidP="00BF286D">
            <w:pPr>
              <w:pStyle w:val="ListParagraph"/>
              <w:numPr>
                <w:ilvl w:val="0"/>
                <w:numId w:val="3"/>
              </w:numPr>
            </w:pPr>
            <w:r>
              <w:t>*Training for State Staff</w:t>
            </w:r>
          </w:p>
        </w:tc>
        <w:tc>
          <w:tcPr>
            <w:tcW w:w="1080" w:type="dxa"/>
            <w:shd w:val="clear" w:color="auto" w:fill="auto"/>
          </w:tcPr>
          <w:p w14:paraId="6E68E66B" w14:textId="6A0E40EC" w:rsidR="00DE3247" w:rsidRDefault="009D16E9" w:rsidP="00BF286D">
            <w:r>
              <w:t>$</w:t>
            </w:r>
          </w:p>
        </w:tc>
      </w:tr>
      <w:tr w:rsidR="009D16E9" w14:paraId="46CD0284" w14:textId="77777777" w:rsidTr="00FB3C6B">
        <w:tc>
          <w:tcPr>
            <w:tcW w:w="8545" w:type="dxa"/>
          </w:tcPr>
          <w:p w14:paraId="7C1A53E4" w14:textId="77777777" w:rsidR="009D16E9" w:rsidRDefault="009D16E9" w:rsidP="00BF286D">
            <w:pPr>
              <w:pStyle w:val="ListParagraph"/>
              <w:numPr>
                <w:ilvl w:val="0"/>
                <w:numId w:val="3"/>
              </w:numPr>
            </w:pPr>
            <w:r>
              <w:t>Completion of all Required R2 Artifacts</w:t>
            </w:r>
          </w:p>
        </w:tc>
        <w:tc>
          <w:tcPr>
            <w:tcW w:w="1080" w:type="dxa"/>
            <w:vMerge w:val="restart"/>
            <w:shd w:val="clear" w:color="auto" w:fill="D0CECE" w:themeFill="background2" w:themeFillShade="E6"/>
          </w:tcPr>
          <w:p w14:paraId="19114692" w14:textId="77777777" w:rsidR="009D16E9" w:rsidRDefault="009D16E9" w:rsidP="00BF286D"/>
        </w:tc>
      </w:tr>
      <w:tr w:rsidR="009D16E9" w14:paraId="24F1682E" w14:textId="77777777" w:rsidTr="00FB3C6B">
        <w:trPr>
          <w:trHeight w:val="278"/>
        </w:trPr>
        <w:tc>
          <w:tcPr>
            <w:tcW w:w="8545" w:type="dxa"/>
            <w:shd w:val="clear" w:color="auto" w:fill="auto"/>
          </w:tcPr>
          <w:p w14:paraId="41E653A0" w14:textId="77777777" w:rsidR="009D16E9" w:rsidRDefault="009D16E9" w:rsidP="00DE3247">
            <w:pPr>
              <w:pStyle w:val="ListParagraph"/>
              <w:numPr>
                <w:ilvl w:val="0"/>
                <w:numId w:val="4"/>
              </w:numPr>
            </w:pPr>
            <w:r>
              <w:t>Successful completion and acceptance of Attachment D – System Security Plan</w:t>
            </w:r>
          </w:p>
        </w:tc>
        <w:tc>
          <w:tcPr>
            <w:tcW w:w="1080" w:type="dxa"/>
            <w:vMerge/>
            <w:shd w:val="clear" w:color="auto" w:fill="D0CECE" w:themeFill="background2" w:themeFillShade="E6"/>
          </w:tcPr>
          <w:p w14:paraId="3C22FA84" w14:textId="77777777" w:rsidR="009D16E9" w:rsidRDefault="009D16E9" w:rsidP="00BF286D"/>
        </w:tc>
      </w:tr>
      <w:tr w:rsidR="009D16E9" w14:paraId="26778723" w14:textId="77777777" w:rsidTr="00FB3C6B">
        <w:trPr>
          <w:trHeight w:val="260"/>
        </w:trPr>
        <w:tc>
          <w:tcPr>
            <w:tcW w:w="8545" w:type="dxa"/>
            <w:shd w:val="clear" w:color="auto" w:fill="auto"/>
          </w:tcPr>
          <w:p w14:paraId="5C367876" w14:textId="77777777" w:rsidR="009D16E9" w:rsidRDefault="009D16E9" w:rsidP="00DE3247">
            <w:pPr>
              <w:pStyle w:val="ListParagraph"/>
              <w:numPr>
                <w:ilvl w:val="0"/>
                <w:numId w:val="4"/>
              </w:numPr>
            </w:pPr>
            <w:r>
              <w:t>Review and Acceptance of all agreed pre-production activities and artifacts required for ‘Go Live’ Approval</w:t>
            </w:r>
          </w:p>
        </w:tc>
        <w:tc>
          <w:tcPr>
            <w:tcW w:w="1080" w:type="dxa"/>
            <w:vMerge/>
            <w:shd w:val="clear" w:color="auto" w:fill="D0CECE" w:themeFill="background2" w:themeFillShade="E6"/>
          </w:tcPr>
          <w:p w14:paraId="30B83936" w14:textId="77777777" w:rsidR="009D16E9" w:rsidRPr="00BF286D" w:rsidRDefault="009D16E9" w:rsidP="00BF286D">
            <w:pPr>
              <w:rPr>
                <w:b/>
              </w:rPr>
            </w:pPr>
          </w:p>
        </w:tc>
      </w:tr>
      <w:tr w:rsidR="00DE3247" w14:paraId="79EBBC6D" w14:textId="77777777" w:rsidTr="00FB3C6B">
        <w:trPr>
          <w:trHeight w:val="260"/>
        </w:trPr>
        <w:tc>
          <w:tcPr>
            <w:tcW w:w="8545" w:type="dxa"/>
            <w:shd w:val="clear" w:color="auto" w:fill="E2EFD9" w:themeFill="accent6" w:themeFillTint="33"/>
          </w:tcPr>
          <w:p w14:paraId="52881E3C" w14:textId="77777777" w:rsidR="00DE3247" w:rsidRPr="004E15AF" w:rsidRDefault="00DE3247" w:rsidP="00BF286D">
            <w:pPr>
              <w:rPr>
                <w:rFonts w:ascii="Calibri" w:eastAsia="Times New Roman" w:hAnsi="Calibri" w:cs="Calibri"/>
                <w:b/>
                <w:color w:val="000000"/>
              </w:rPr>
            </w:pPr>
          </w:p>
          <w:p w14:paraId="4AFCB971" w14:textId="77777777" w:rsidR="00DE3247" w:rsidRDefault="00DE3247" w:rsidP="00A156A8">
            <w:pPr>
              <w:pStyle w:val="ListParagraph"/>
              <w:ind w:left="705" w:hanging="645"/>
            </w:pPr>
            <w:r w:rsidRPr="004E15AF">
              <w:rPr>
                <w:rFonts w:ascii="Calibri" w:eastAsia="Times New Roman" w:hAnsi="Calibri" w:cs="Calibri"/>
                <w:b/>
                <w:color w:val="000000"/>
              </w:rPr>
              <w:t>Milestone 2 Payment (20% of Fixed Bid Implementation Fee)</w:t>
            </w:r>
          </w:p>
        </w:tc>
        <w:tc>
          <w:tcPr>
            <w:tcW w:w="1080" w:type="dxa"/>
            <w:shd w:val="clear" w:color="auto" w:fill="E2EFD9" w:themeFill="accent6" w:themeFillTint="33"/>
          </w:tcPr>
          <w:p w14:paraId="5C62EF21" w14:textId="77777777" w:rsidR="00DE3247" w:rsidRDefault="00DE3247" w:rsidP="00BF286D">
            <w:pPr>
              <w:rPr>
                <w:b/>
              </w:rPr>
            </w:pPr>
          </w:p>
          <w:p w14:paraId="5A7C9EFA" w14:textId="77777777" w:rsidR="00DE3247" w:rsidRPr="00BF286D" w:rsidRDefault="00DE3247" w:rsidP="00BF286D">
            <w:pPr>
              <w:rPr>
                <w:b/>
              </w:rPr>
            </w:pPr>
            <w:r>
              <w:rPr>
                <w:b/>
              </w:rPr>
              <w:t>$</w:t>
            </w:r>
          </w:p>
        </w:tc>
      </w:tr>
    </w:tbl>
    <w:p w14:paraId="63A8991B" w14:textId="77777777" w:rsidR="00857DC1" w:rsidRDefault="00857DC1" w:rsidP="00857DC1">
      <w:pPr>
        <w:rPr>
          <w:rFonts w:ascii="Calibri" w:eastAsia="Times New Roman" w:hAnsi="Calibri" w:cs="Calibri"/>
          <w:color w:val="000000"/>
        </w:rPr>
      </w:pPr>
      <w:r>
        <w:rPr>
          <w:rFonts w:ascii="Calibri" w:eastAsia="Times New Roman" w:hAnsi="Calibri" w:cs="Calibri"/>
          <w:color w:val="000000"/>
        </w:rPr>
        <w:t>*</w:t>
      </w:r>
      <w:r w:rsidRPr="00044730">
        <w:rPr>
          <w:rFonts w:ascii="Calibri" w:eastAsia="Times New Roman" w:hAnsi="Calibri" w:cs="Calibri"/>
          <w:color w:val="000000"/>
        </w:rPr>
        <w:t xml:space="preserve">To support DHHS' ability to identify which </w:t>
      </w:r>
      <w:r>
        <w:rPr>
          <w:rFonts w:ascii="Calibri" w:eastAsia="Times New Roman" w:hAnsi="Calibri" w:cs="Calibri"/>
          <w:color w:val="000000"/>
        </w:rPr>
        <w:t>cost(s)</w:t>
      </w:r>
      <w:r w:rsidRPr="00044730">
        <w:rPr>
          <w:rFonts w:ascii="Calibri" w:eastAsia="Times New Roman" w:hAnsi="Calibri" w:cs="Calibri"/>
          <w:color w:val="000000"/>
        </w:rPr>
        <w:t xml:space="preserve"> will apply to </w:t>
      </w:r>
      <w:r>
        <w:rPr>
          <w:rFonts w:ascii="Calibri" w:eastAsia="Times New Roman" w:hAnsi="Calibri" w:cs="Calibri"/>
          <w:color w:val="000000"/>
        </w:rPr>
        <w:t>each</w:t>
      </w:r>
      <w:r w:rsidRPr="00044730">
        <w:rPr>
          <w:rFonts w:ascii="Calibri" w:eastAsia="Times New Roman" w:hAnsi="Calibri" w:cs="Calibri"/>
          <w:color w:val="000000"/>
        </w:rPr>
        <w:t xml:space="preserve"> FMAP allocation, provide</w:t>
      </w:r>
      <w:r>
        <w:rPr>
          <w:rFonts w:ascii="Calibri" w:eastAsia="Times New Roman" w:hAnsi="Calibri" w:cs="Calibri"/>
          <w:color w:val="000000"/>
        </w:rPr>
        <w:t xml:space="preserve"> specific cost for “Training for State Staff”</w:t>
      </w:r>
      <w:r w:rsidRPr="00044730">
        <w:rPr>
          <w:rFonts w:ascii="Calibri" w:eastAsia="Times New Roman" w:hAnsi="Calibri" w:cs="Calibri"/>
          <w:color w:val="000000"/>
        </w:rPr>
        <w:t xml:space="preserve">, and </w:t>
      </w:r>
      <w:r>
        <w:rPr>
          <w:rFonts w:ascii="Calibri" w:eastAsia="Times New Roman" w:hAnsi="Calibri" w:cs="Calibri"/>
          <w:color w:val="000000"/>
        </w:rPr>
        <w:t>include the cost in the Milestone 2 Payment.</w:t>
      </w:r>
      <w:r w:rsidRPr="00044730">
        <w:rPr>
          <w:rFonts w:ascii="Calibri" w:eastAsia="Times New Roman" w:hAnsi="Calibri" w:cs="Calibri"/>
          <w:color w:val="000000"/>
        </w:rPr>
        <w:t xml:space="preserve">   </w:t>
      </w:r>
    </w:p>
    <w:tbl>
      <w:tblPr>
        <w:tblStyle w:val="TableGrid"/>
        <w:tblW w:w="9625" w:type="dxa"/>
        <w:tblLook w:val="04A0" w:firstRow="1" w:lastRow="0" w:firstColumn="1" w:lastColumn="0" w:noHBand="0" w:noVBand="1"/>
      </w:tblPr>
      <w:tblGrid>
        <w:gridCol w:w="8545"/>
        <w:gridCol w:w="1080"/>
      </w:tblGrid>
      <w:tr w:rsidR="009D16E9" w14:paraId="6E899EF9" w14:textId="77777777" w:rsidTr="00FB3C6B">
        <w:trPr>
          <w:trHeight w:val="260"/>
        </w:trPr>
        <w:tc>
          <w:tcPr>
            <w:tcW w:w="8545" w:type="dxa"/>
          </w:tcPr>
          <w:p w14:paraId="56069638" w14:textId="77777777" w:rsidR="009D16E9" w:rsidRDefault="009D16E9" w:rsidP="0033538F">
            <w:r w:rsidRPr="007571FE">
              <w:rPr>
                <w:b/>
                <w:color w:val="2F5496" w:themeColor="accent5" w:themeShade="BF"/>
              </w:rPr>
              <w:t>Milestone 3:  Production Milestone, includes but not limited to the following:</w:t>
            </w:r>
          </w:p>
        </w:tc>
        <w:tc>
          <w:tcPr>
            <w:tcW w:w="1080" w:type="dxa"/>
            <w:vMerge w:val="restart"/>
            <w:shd w:val="clear" w:color="auto" w:fill="D0CECE" w:themeFill="background2" w:themeFillShade="E6"/>
          </w:tcPr>
          <w:p w14:paraId="55BDD462" w14:textId="77777777" w:rsidR="009D16E9" w:rsidRDefault="009D16E9" w:rsidP="0033538F">
            <w:pPr>
              <w:jc w:val="center"/>
            </w:pPr>
          </w:p>
        </w:tc>
      </w:tr>
      <w:tr w:rsidR="009D16E9" w14:paraId="59419641" w14:textId="77777777" w:rsidTr="00FB3C6B">
        <w:trPr>
          <w:trHeight w:val="260"/>
        </w:trPr>
        <w:tc>
          <w:tcPr>
            <w:tcW w:w="8545" w:type="dxa"/>
          </w:tcPr>
          <w:p w14:paraId="30A49B76" w14:textId="77777777" w:rsidR="009D16E9" w:rsidRDefault="009D16E9" w:rsidP="00A156A8">
            <w:pPr>
              <w:pStyle w:val="ListParagraph"/>
              <w:numPr>
                <w:ilvl w:val="0"/>
                <w:numId w:val="6"/>
              </w:numPr>
            </w:pPr>
            <w:r>
              <w:t>Successful Completion of all ‘Go-Live’ Activities</w:t>
            </w:r>
          </w:p>
        </w:tc>
        <w:tc>
          <w:tcPr>
            <w:tcW w:w="1080" w:type="dxa"/>
            <w:vMerge/>
            <w:shd w:val="clear" w:color="auto" w:fill="D0CECE" w:themeFill="background2" w:themeFillShade="E6"/>
          </w:tcPr>
          <w:p w14:paraId="35ECD203" w14:textId="77777777" w:rsidR="009D16E9" w:rsidRDefault="009D16E9" w:rsidP="00A156A8">
            <w:pPr>
              <w:jc w:val="center"/>
            </w:pPr>
          </w:p>
        </w:tc>
      </w:tr>
      <w:tr w:rsidR="009D16E9" w14:paraId="42DA4C6D" w14:textId="77777777" w:rsidTr="00FB3C6B">
        <w:trPr>
          <w:trHeight w:val="260"/>
        </w:trPr>
        <w:tc>
          <w:tcPr>
            <w:tcW w:w="8545" w:type="dxa"/>
          </w:tcPr>
          <w:p w14:paraId="442E1B4C" w14:textId="77777777" w:rsidR="009D16E9" w:rsidRDefault="009D16E9" w:rsidP="00A156A8">
            <w:pPr>
              <w:pStyle w:val="ListParagraph"/>
              <w:numPr>
                <w:ilvl w:val="0"/>
                <w:numId w:val="6"/>
              </w:numPr>
            </w:pPr>
            <w:r>
              <w:t>Fully operational production EVV solution providing all agreed functionality</w:t>
            </w:r>
          </w:p>
        </w:tc>
        <w:tc>
          <w:tcPr>
            <w:tcW w:w="1080" w:type="dxa"/>
            <w:vMerge/>
            <w:shd w:val="clear" w:color="auto" w:fill="D0CECE" w:themeFill="background2" w:themeFillShade="E6"/>
          </w:tcPr>
          <w:p w14:paraId="37DA0ABA" w14:textId="77777777" w:rsidR="009D16E9" w:rsidRDefault="009D16E9" w:rsidP="00A156A8">
            <w:pPr>
              <w:jc w:val="center"/>
            </w:pPr>
          </w:p>
        </w:tc>
      </w:tr>
      <w:tr w:rsidR="009D16E9" w14:paraId="6BC76418" w14:textId="77777777" w:rsidTr="00FB3C6B">
        <w:trPr>
          <w:trHeight w:val="260"/>
        </w:trPr>
        <w:tc>
          <w:tcPr>
            <w:tcW w:w="8545" w:type="dxa"/>
          </w:tcPr>
          <w:p w14:paraId="4BB2B6AE" w14:textId="77777777" w:rsidR="009D16E9" w:rsidRDefault="009D16E9" w:rsidP="00A156A8">
            <w:pPr>
              <w:pStyle w:val="ListParagraph"/>
              <w:numPr>
                <w:ilvl w:val="0"/>
                <w:numId w:val="6"/>
              </w:numPr>
            </w:pPr>
            <w:r>
              <w:t>Fully functional Customer Support Services</w:t>
            </w:r>
          </w:p>
        </w:tc>
        <w:tc>
          <w:tcPr>
            <w:tcW w:w="1080" w:type="dxa"/>
            <w:vMerge/>
            <w:shd w:val="clear" w:color="auto" w:fill="D0CECE" w:themeFill="background2" w:themeFillShade="E6"/>
          </w:tcPr>
          <w:p w14:paraId="22171D2F" w14:textId="77777777" w:rsidR="009D16E9" w:rsidRDefault="009D16E9" w:rsidP="00A156A8">
            <w:pPr>
              <w:jc w:val="center"/>
            </w:pPr>
          </w:p>
        </w:tc>
      </w:tr>
      <w:tr w:rsidR="009D16E9" w14:paraId="1EC5067B" w14:textId="77777777" w:rsidTr="00FB3C6B">
        <w:trPr>
          <w:trHeight w:val="260"/>
        </w:trPr>
        <w:tc>
          <w:tcPr>
            <w:tcW w:w="8545" w:type="dxa"/>
          </w:tcPr>
          <w:p w14:paraId="5B57EC9F" w14:textId="77777777" w:rsidR="009D16E9" w:rsidRDefault="009D16E9" w:rsidP="00A156A8">
            <w:pPr>
              <w:pStyle w:val="ListParagraph"/>
              <w:numPr>
                <w:ilvl w:val="0"/>
                <w:numId w:val="6"/>
              </w:numPr>
            </w:pPr>
            <w:r>
              <w:t>Transition to Account Management</w:t>
            </w:r>
          </w:p>
        </w:tc>
        <w:tc>
          <w:tcPr>
            <w:tcW w:w="1080" w:type="dxa"/>
            <w:vMerge/>
            <w:shd w:val="clear" w:color="auto" w:fill="D0CECE" w:themeFill="background2" w:themeFillShade="E6"/>
          </w:tcPr>
          <w:p w14:paraId="571D6BFF" w14:textId="77777777" w:rsidR="009D16E9" w:rsidRDefault="009D16E9" w:rsidP="00A156A8">
            <w:pPr>
              <w:jc w:val="center"/>
            </w:pPr>
          </w:p>
        </w:tc>
      </w:tr>
      <w:tr w:rsidR="009D16E9" w14:paraId="592F673B" w14:textId="77777777" w:rsidTr="00FB3C6B">
        <w:trPr>
          <w:trHeight w:val="260"/>
        </w:trPr>
        <w:tc>
          <w:tcPr>
            <w:tcW w:w="8545" w:type="dxa"/>
          </w:tcPr>
          <w:p w14:paraId="0796654B" w14:textId="77777777" w:rsidR="009D16E9" w:rsidRDefault="009D16E9" w:rsidP="00A156A8">
            <w:pPr>
              <w:pStyle w:val="ListParagraph"/>
              <w:numPr>
                <w:ilvl w:val="0"/>
                <w:numId w:val="6"/>
              </w:numPr>
            </w:pPr>
            <w:r>
              <w:t>Successful Completion and Acceptance/Approval from CMS of all required R2 Artifacts</w:t>
            </w:r>
          </w:p>
        </w:tc>
        <w:tc>
          <w:tcPr>
            <w:tcW w:w="1080" w:type="dxa"/>
            <w:vMerge/>
            <w:shd w:val="clear" w:color="auto" w:fill="D0CECE" w:themeFill="background2" w:themeFillShade="E6"/>
          </w:tcPr>
          <w:p w14:paraId="2FB8A219" w14:textId="77777777" w:rsidR="009D16E9" w:rsidRDefault="009D16E9" w:rsidP="00A156A8">
            <w:pPr>
              <w:jc w:val="center"/>
            </w:pPr>
          </w:p>
        </w:tc>
      </w:tr>
      <w:tr w:rsidR="0021462A" w14:paraId="30C5E429" w14:textId="77777777" w:rsidTr="00FB3C6B">
        <w:trPr>
          <w:trHeight w:val="575"/>
        </w:trPr>
        <w:tc>
          <w:tcPr>
            <w:tcW w:w="8545" w:type="dxa"/>
            <w:shd w:val="clear" w:color="auto" w:fill="E2EFD9" w:themeFill="accent6" w:themeFillTint="33"/>
          </w:tcPr>
          <w:p w14:paraId="0A982D96" w14:textId="77777777" w:rsidR="00A156A8" w:rsidRDefault="00A156A8" w:rsidP="00A156A8">
            <w:pPr>
              <w:pStyle w:val="ListParagraph"/>
              <w:ind w:left="705" w:hanging="645"/>
              <w:rPr>
                <w:b/>
              </w:rPr>
            </w:pPr>
          </w:p>
          <w:p w14:paraId="0B197D3B" w14:textId="77777777" w:rsidR="0021462A" w:rsidRDefault="00A156A8" w:rsidP="00A156A8">
            <w:pPr>
              <w:pStyle w:val="ListParagraph"/>
              <w:ind w:left="705" w:hanging="645"/>
            </w:pPr>
            <w:r w:rsidRPr="005A1D41">
              <w:rPr>
                <w:b/>
              </w:rPr>
              <w:t>Milestone 3 Payment (30% of Fixed Bid Implementation Fee)</w:t>
            </w:r>
          </w:p>
        </w:tc>
        <w:tc>
          <w:tcPr>
            <w:tcW w:w="1080" w:type="dxa"/>
            <w:shd w:val="clear" w:color="auto" w:fill="E2EFD9" w:themeFill="accent6" w:themeFillTint="33"/>
          </w:tcPr>
          <w:p w14:paraId="6BE5FA93" w14:textId="77777777" w:rsidR="00A156A8" w:rsidRDefault="00A156A8" w:rsidP="0033538F">
            <w:pPr>
              <w:rPr>
                <w:b/>
              </w:rPr>
            </w:pPr>
          </w:p>
          <w:p w14:paraId="70CAD7CE" w14:textId="77777777" w:rsidR="0021462A" w:rsidRPr="00BF286D" w:rsidRDefault="00A156A8" w:rsidP="0033538F">
            <w:pPr>
              <w:rPr>
                <w:b/>
              </w:rPr>
            </w:pPr>
            <w:r>
              <w:rPr>
                <w:b/>
              </w:rPr>
              <w:t>$</w:t>
            </w:r>
          </w:p>
        </w:tc>
      </w:tr>
    </w:tbl>
    <w:p w14:paraId="32CEC925" w14:textId="77777777" w:rsidR="00857DC1" w:rsidRDefault="00857DC1" w:rsidP="00857DC1">
      <w:pPr>
        <w:rPr>
          <w:rFonts w:ascii="Calibri" w:eastAsia="Times New Roman" w:hAnsi="Calibri" w:cs="Calibri"/>
          <w:color w:val="000000"/>
        </w:rPr>
      </w:pPr>
    </w:p>
    <w:tbl>
      <w:tblPr>
        <w:tblStyle w:val="TableGrid"/>
        <w:tblW w:w="9625" w:type="dxa"/>
        <w:tblLook w:val="04A0" w:firstRow="1" w:lastRow="0" w:firstColumn="1" w:lastColumn="0" w:noHBand="0" w:noVBand="1"/>
      </w:tblPr>
      <w:tblGrid>
        <w:gridCol w:w="8545"/>
        <w:gridCol w:w="1080"/>
      </w:tblGrid>
      <w:tr w:rsidR="009D16E9" w14:paraId="43A61F51" w14:textId="77777777" w:rsidTr="00FB3C6B">
        <w:trPr>
          <w:trHeight w:val="242"/>
        </w:trPr>
        <w:tc>
          <w:tcPr>
            <w:tcW w:w="8545" w:type="dxa"/>
          </w:tcPr>
          <w:p w14:paraId="42075886" w14:textId="77777777" w:rsidR="009D16E9" w:rsidRDefault="009D16E9" w:rsidP="0033538F">
            <w:r w:rsidRPr="007571FE">
              <w:rPr>
                <w:b/>
                <w:color w:val="2F5496" w:themeColor="accent5" w:themeShade="BF"/>
              </w:rPr>
              <w:t>Milestone 4: R3 Milestone Completion, includes but not limited to the following:</w:t>
            </w:r>
          </w:p>
        </w:tc>
        <w:tc>
          <w:tcPr>
            <w:tcW w:w="1080" w:type="dxa"/>
            <w:vMerge w:val="restart"/>
            <w:shd w:val="clear" w:color="auto" w:fill="D0CECE" w:themeFill="background2" w:themeFillShade="E6"/>
          </w:tcPr>
          <w:p w14:paraId="2EDBDC7B" w14:textId="77777777" w:rsidR="009D16E9" w:rsidRDefault="009D16E9" w:rsidP="0033538F">
            <w:pPr>
              <w:jc w:val="center"/>
            </w:pPr>
          </w:p>
        </w:tc>
      </w:tr>
      <w:tr w:rsidR="009D16E9" w14:paraId="6E8A48D5" w14:textId="77777777" w:rsidTr="00FB3C6B">
        <w:trPr>
          <w:trHeight w:val="260"/>
        </w:trPr>
        <w:tc>
          <w:tcPr>
            <w:tcW w:w="8545" w:type="dxa"/>
          </w:tcPr>
          <w:p w14:paraId="570C4EF3" w14:textId="77777777" w:rsidR="009D16E9" w:rsidRDefault="009D16E9" w:rsidP="00A156A8">
            <w:pPr>
              <w:pStyle w:val="ListParagraph"/>
              <w:numPr>
                <w:ilvl w:val="0"/>
                <w:numId w:val="8"/>
              </w:numPr>
            </w:pPr>
            <w:r>
              <w:t>Completion of any agreed post-production functionality</w:t>
            </w:r>
          </w:p>
        </w:tc>
        <w:tc>
          <w:tcPr>
            <w:tcW w:w="1080" w:type="dxa"/>
            <w:vMerge/>
            <w:shd w:val="clear" w:color="auto" w:fill="D0CECE" w:themeFill="background2" w:themeFillShade="E6"/>
          </w:tcPr>
          <w:p w14:paraId="0E3DA908" w14:textId="77777777" w:rsidR="009D16E9" w:rsidRDefault="009D16E9" w:rsidP="00A156A8">
            <w:pPr>
              <w:jc w:val="center"/>
            </w:pPr>
          </w:p>
        </w:tc>
      </w:tr>
      <w:tr w:rsidR="009D16E9" w14:paraId="53689D9F" w14:textId="77777777" w:rsidTr="00FB3C6B">
        <w:trPr>
          <w:trHeight w:val="260"/>
        </w:trPr>
        <w:tc>
          <w:tcPr>
            <w:tcW w:w="8545" w:type="dxa"/>
          </w:tcPr>
          <w:p w14:paraId="4A1904AC" w14:textId="77777777" w:rsidR="009D16E9" w:rsidRDefault="009D16E9" w:rsidP="00A156A8">
            <w:pPr>
              <w:pStyle w:val="ListParagraph"/>
              <w:numPr>
                <w:ilvl w:val="0"/>
                <w:numId w:val="8"/>
              </w:numPr>
            </w:pPr>
            <w:r>
              <w:t>Completion and Acceptance by CMS of all Required R3 Functionality and Artifacts</w:t>
            </w:r>
          </w:p>
        </w:tc>
        <w:tc>
          <w:tcPr>
            <w:tcW w:w="1080" w:type="dxa"/>
            <w:vMerge/>
            <w:shd w:val="clear" w:color="auto" w:fill="D0CECE" w:themeFill="background2" w:themeFillShade="E6"/>
          </w:tcPr>
          <w:p w14:paraId="3CD5068A" w14:textId="77777777" w:rsidR="009D16E9" w:rsidRDefault="009D16E9" w:rsidP="00A156A8">
            <w:pPr>
              <w:jc w:val="center"/>
            </w:pPr>
          </w:p>
        </w:tc>
      </w:tr>
      <w:tr w:rsidR="00A156A8" w14:paraId="795A57EE" w14:textId="77777777" w:rsidTr="00FB3C6B">
        <w:trPr>
          <w:trHeight w:val="575"/>
        </w:trPr>
        <w:tc>
          <w:tcPr>
            <w:tcW w:w="8545" w:type="dxa"/>
            <w:shd w:val="clear" w:color="auto" w:fill="E2EFD9" w:themeFill="accent6" w:themeFillTint="33"/>
          </w:tcPr>
          <w:p w14:paraId="6F73AD28" w14:textId="77777777" w:rsidR="00A156A8" w:rsidRPr="007571FE" w:rsidRDefault="00A156A8" w:rsidP="00A156A8">
            <w:pPr>
              <w:rPr>
                <w:b/>
              </w:rPr>
            </w:pPr>
          </w:p>
          <w:p w14:paraId="43C6D3EA" w14:textId="77777777" w:rsidR="00A156A8" w:rsidRPr="007571FE" w:rsidRDefault="00A156A8" w:rsidP="00A156A8">
            <w:pPr>
              <w:rPr>
                <w:b/>
              </w:rPr>
            </w:pPr>
            <w:r w:rsidRPr="007571FE">
              <w:rPr>
                <w:b/>
              </w:rPr>
              <w:t>Milestone 4 Payment (30% of Fixed Bid Implementation Fee)</w:t>
            </w:r>
          </w:p>
        </w:tc>
        <w:tc>
          <w:tcPr>
            <w:tcW w:w="1080" w:type="dxa"/>
            <w:shd w:val="clear" w:color="auto" w:fill="E2EFD9" w:themeFill="accent6" w:themeFillTint="33"/>
          </w:tcPr>
          <w:p w14:paraId="3DBC7F91" w14:textId="77777777" w:rsidR="00A156A8" w:rsidRPr="007571FE" w:rsidRDefault="00A156A8" w:rsidP="00A156A8">
            <w:pPr>
              <w:rPr>
                <w:b/>
              </w:rPr>
            </w:pPr>
          </w:p>
          <w:p w14:paraId="0376A310" w14:textId="77777777" w:rsidR="00A156A8" w:rsidRPr="007571FE" w:rsidRDefault="00A156A8" w:rsidP="00A156A8">
            <w:pPr>
              <w:rPr>
                <w:b/>
              </w:rPr>
            </w:pPr>
            <w:r w:rsidRPr="007571FE">
              <w:rPr>
                <w:b/>
              </w:rPr>
              <w:t>$</w:t>
            </w:r>
          </w:p>
        </w:tc>
      </w:tr>
    </w:tbl>
    <w:p w14:paraId="19EC2B5E" w14:textId="77777777" w:rsidR="00857DC1" w:rsidRDefault="00A156A8" w:rsidP="00857DC1">
      <w:pPr>
        <w:rPr>
          <w:rFonts w:ascii="Calibri" w:eastAsia="Times New Roman" w:hAnsi="Calibri" w:cs="Calibri"/>
          <w:color w:val="000000"/>
        </w:rPr>
      </w:pPr>
      <w:r w:rsidRPr="00044730">
        <w:rPr>
          <w:rFonts w:ascii="Calibri" w:eastAsia="Times New Roman" w:hAnsi="Calibri" w:cs="Calibri"/>
          <w:color w:val="000000"/>
        </w:rPr>
        <w:t xml:space="preserve">Ongoing operational costs will be paid on a PMPM (Per Member </w:t>
      </w:r>
      <w:proofErr w:type="gramStart"/>
      <w:r w:rsidRPr="00044730">
        <w:rPr>
          <w:rFonts w:ascii="Calibri" w:eastAsia="Times New Roman" w:hAnsi="Calibri" w:cs="Calibri"/>
          <w:color w:val="000000"/>
        </w:rPr>
        <w:t>Per</w:t>
      </w:r>
      <w:proofErr w:type="gramEnd"/>
      <w:r w:rsidRPr="00044730">
        <w:rPr>
          <w:rFonts w:ascii="Calibri" w:eastAsia="Times New Roman" w:hAnsi="Calibri" w:cs="Calibri"/>
          <w:color w:val="000000"/>
        </w:rPr>
        <w:t xml:space="preserve"> Month) fee, based on number of active clients receiving service visits each month as per the definition in the glossary.  </w:t>
      </w:r>
    </w:p>
    <w:p w14:paraId="144869D3" w14:textId="77777777" w:rsidR="00A156A8" w:rsidRDefault="00A156A8" w:rsidP="00857DC1">
      <w:pPr>
        <w:rPr>
          <w:rFonts w:ascii="Calibri" w:eastAsia="Times New Roman" w:hAnsi="Calibri" w:cs="Calibri"/>
          <w:color w:val="000000"/>
        </w:rPr>
      </w:pPr>
    </w:p>
    <w:p w14:paraId="391091BA" w14:textId="77777777" w:rsidR="00CD2609" w:rsidRDefault="00CD2609" w:rsidP="00857DC1">
      <w:pPr>
        <w:rPr>
          <w:rFonts w:ascii="Calibri" w:eastAsia="Times New Roman" w:hAnsi="Calibri" w:cs="Calibri"/>
          <w:color w:val="000000"/>
        </w:rPr>
      </w:pPr>
    </w:p>
    <w:p w14:paraId="4BB370C0" w14:textId="77777777" w:rsidR="00CD2609" w:rsidRDefault="00CD2609" w:rsidP="00857DC1">
      <w:pPr>
        <w:rPr>
          <w:rFonts w:ascii="Calibri" w:eastAsia="Times New Roman" w:hAnsi="Calibri" w:cs="Calibri"/>
          <w:color w:val="000000"/>
        </w:rPr>
      </w:pPr>
    </w:p>
    <w:p w14:paraId="3DF949F8" w14:textId="77777777" w:rsidR="00CD2609" w:rsidRDefault="00CD2609" w:rsidP="00857DC1">
      <w:pPr>
        <w:rPr>
          <w:rFonts w:ascii="Calibri" w:eastAsia="Times New Roman" w:hAnsi="Calibri" w:cs="Calibri"/>
          <w:color w:val="000000"/>
        </w:rPr>
      </w:pPr>
    </w:p>
    <w:p w14:paraId="1F978F3B" w14:textId="77777777" w:rsidR="00CD2609" w:rsidRDefault="00CD2609" w:rsidP="00857DC1">
      <w:pPr>
        <w:rPr>
          <w:rFonts w:ascii="Calibri" w:eastAsia="Times New Roman" w:hAnsi="Calibri" w:cs="Calibri"/>
          <w:color w:val="000000"/>
        </w:rPr>
      </w:pPr>
    </w:p>
    <w:p w14:paraId="145E7FA3" w14:textId="77777777" w:rsidR="00CD2609" w:rsidRDefault="00CD2609" w:rsidP="00857DC1">
      <w:pPr>
        <w:rPr>
          <w:rFonts w:ascii="Calibri" w:eastAsia="Times New Roman" w:hAnsi="Calibri" w:cs="Calibri"/>
          <w:color w:val="000000"/>
        </w:rPr>
      </w:pPr>
    </w:p>
    <w:p w14:paraId="08534258" w14:textId="77777777" w:rsidR="00CD2609" w:rsidRDefault="00CD2609" w:rsidP="00857DC1">
      <w:pPr>
        <w:rPr>
          <w:rFonts w:ascii="Calibri" w:eastAsia="Times New Roman" w:hAnsi="Calibri" w:cs="Calibri"/>
          <w:color w:val="000000"/>
        </w:rPr>
      </w:pPr>
    </w:p>
    <w:p w14:paraId="7D24F14C" w14:textId="77777777" w:rsidR="00CD2609" w:rsidRDefault="00CD2609" w:rsidP="00857DC1">
      <w:pPr>
        <w:rPr>
          <w:rFonts w:ascii="Calibri" w:eastAsia="Times New Roman" w:hAnsi="Calibri" w:cs="Calibri"/>
          <w:color w:val="000000"/>
        </w:rPr>
      </w:pPr>
    </w:p>
    <w:p w14:paraId="0D49EDD1" w14:textId="77777777" w:rsidR="00CD2609" w:rsidRDefault="00CD2609" w:rsidP="00857DC1">
      <w:pPr>
        <w:rPr>
          <w:rFonts w:ascii="Calibri" w:eastAsia="Times New Roman" w:hAnsi="Calibri" w:cs="Calibri"/>
          <w:color w:val="000000"/>
        </w:rPr>
      </w:pPr>
    </w:p>
    <w:p w14:paraId="6835327B" w14:textId="77777777" w:rsidR="00CD2609" w:rsidRDefault="00CD2609" w:rsidP="00857DC1">
      <w:pPr>
        <w:rPr>
          <w:rFonts w:ascii="Calibri" w:eastAsia="Times New Roman" w:hAnsi="Calibri" w:cs="Calibri"/>
          <w:color w:val="000000"/>
        </w:rPr>
      </w:pPr>
    </w:p>
    <w:p w14:paraId="5BDE846E" w14:textId="77777777" w:rsidR="00CD2609" w:rsidRDefault="00CD2609" w:rsidP="00857DC1">
      <w:pPr>
        <w:rPr>
          <w:rFonts w:ascii="Calibri" w:eastAsia="Times New Roman" w:hAnsi="Calibri"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D2609" w14:paraId="3E6551FF" w14:textId="77777777" w:rsidTr="00CD2609">
        <w:trPr>
          <w:trHeight w:val="404"/>
        </w:trPr>
        <w:tc>
          <w:tcPr>
            <w:tcW w:w="9350" w:type="dxa"/>
            <w:vAlign w:val="bottom"/>
          </w:tcPr>
          <w:p w14:paraId="74ECE049" w14:textId="77777777" w:rsidR="00CD2609" w:rsidRPr="00044730" w:rsidRDefault="00CD2609" w:rsidP="00CD2609">
            <w:pPr>
              <w:jc w:val="center"/>
              <w:rPr>
                <w:rFonts w:ascii="Calibri" w:eastAsia="Times New Roman" w:hAnsi="Calibri" w:cs="Calibri"/>
                <w:b/>
                <w:bCs/>
                <w:color w:val="000000"/>
                <w:sz w:val="28"/>
                <w:szCs w:val="28"/>
              </w:rPr>
            </w:pPr>
            <w:r w:rsidRPr="00044730">
              <w:rPr>
                <w:rFonts w:ascii="Calibri" w:eastAsia="Times New Roman" w:hAnsi="Calibri" w:cs="Calibri"/>
                <w:b/>
                <w:bCs/>
                <w:color w:val="000000"/>
                <w:sz w:val="28"/>
                <w:szCs w:val="28"/>
              </w:rPr>
              <w:lastRenderedPageBreak/>
              <w:t>Operational Costs</w:t>
            </w:r>
          </w:p>
        </w:tc>
      </w:tr>
      <w:tr w:rsidR="00CD2609" w14:paraId="49AD8B45" w14:textId="77777777" w:rsidTr="00CD2609">
        <w:trPr>
          <w:trHeight w:val="1817"/>
        </w:trPr>
        <w:tc>
          <w:tcPr>
            <w:tcW w:w="9350" w:type="dxa"/>
          </w:tcPr>
          <w:p w14:paraId="500778AE" w14:textId="6377CA7B" w:rsidR="00CD2609" w:rsidRDefault="00CD2609" w:rsidP="00FE133C">
            <w:r w:rsidRPr="00044730">
              <w:rPr>
                <w:rFonts w:ascii="Calibri" w:eastAsia="Times New Roman" w:hAnsi="Calibri" w:cs="Calibri"/>
                <w:color w:val="000000"/>
              </w:rPr>
              <w:t xml:space="preserve">For initial implementation, Personal Care Services are included across PAS, AD Waiver and DD Waiver.  The </w:t>
            </w:r>
            <w:r w:rsidR="00FE133C">
              <w:rPr>
                <w:rFonts w:ascii="Calibri" w:eastAsia="Times New Roman" w:hAnsi="Calibri" w:cs="Calibri"/>
                <w:color w:val="000000"/>
              </w:rPr>
              <w:t>number</w:t>
            </w:r>
            <w:r w:rsidRPr="00044730">
              <w:rPr>
                <w:rFonts w:ascii="Calibri" w:eastAsia="Times New Roman" w:hAnsi="Calibri" w:cs="Calibri"/>
                <w:color w:val="000000"/>
              </w:rPr>
              <w:t xml:space="preserve"> of clients included in these services were noted in the RFP body.  To provide consistent pricing comparisons, please use the number 10,000 Active Clients to provide pricing costs.  Using a volume of 10,000 to create consistent cost proposals does not guarantee that volume.    When we prepare to add Home Health services, those estimated participant numbers will be provided (prior to 2023).</w:t>
            </w:r>
          </w:p>
        </w:tc>
      </w:tr>
      <w:tr w:rsidR="00CD2609" w14:paraId="10D3F202" w14:textId="77777777" w:rsidTr="00CD2609">
        <w:trPr>
          <w:trHeight w:val="1070"/>
        </w:trPr>
        <w:tc>
          <w:tcPr>
            <w:tcW w:w="9350" w:type="dxa"/>
            <w:vAlign w:val="bottom"/>
          </w:tcPr>
          <w:p w14:paraId="21C4AAAA" w14:textId="77777777" w:rsidR="00CD2609" w:rsidRPr="00044730" w:rsidRDefault="00CD2609" w:rsidP="00CD2609">
            <w:pPr>
              <w:rPr>
                <w:rFonts w:ascii="Calibri" w:eastAsia="Times New Roman" w:hAnsi="Calibri" w:cs="Calibri"/>
                <w:color w:val="000000"/>
              </w:rPr>
            </w:pPr>
            <w:r w:rsidRPr="00044730">
              <w:rPr>
                <w:rFonts w:ascii="Calibri" w:eastAsia="Times New Roman" w:hAnsi="Calibri" w:cs="Calibri"/>
                <w:color w:val="000000"/>
              </w:rPr>
              <w:t>For ongoing operational costs, provide a PMPM (Per Member Per Month) fee which relates to each 'Active Client' for that month.  An 'Active Client' is defined as any client who has services which have utilized the EVV check-in and/or check-out process in the state EVV system during that month, and as such, would be considered an 'Active Client'</w:t>
            </w:r>
            <w:r>
              <w:rPr>
                <w:rFonts w:ascii="Calibri" w:eastAsia="Times New Roman" w:hAnsi="Calibri" w:cs="Calibri"/>
                <w:color w:val="000000"/>
              </w:rPr>
              <w:t xml:space="preserve"> or member</w:t>
            </w:r>
            <w:r w:rsidRPr="00044730">
              <w:rPr>
                <w:rFonts w:ascii="Calibri" w:eastAsia="Times New Roman" w:hAnsi="Calibri" w:cs="Calibri"/>
                <w:color w:val="000000"/>
              </w:rPr>
              <w:t xml:space="preserve"> for that month for billing purposes.</w:t>
            </w:r>
          </w:p>
        </w:tc>
      </w:tr>
    </w:tbl>
    <w:p w14:paraId="2DF7FDAF" w14:textId="77777777" w:rsidR="00A156A8" w:rsidRDefault="00A156A8" w:rsidP="00857DC1"/>
    <w:tbl>
      <w:tblPr>
        <w:tblStyle w:val="TableGrid"/>
        <w:tblW w:w="7915" w:type="dxa"/>
        <w:jc w:val="center"/>
        <w:tblLook w:val="04A0" w:firstRow="1" w:lastRow="0" w:firstColumn="1" w:lastColumn="0" w:noHBand="0" w:noVBand="1"/>
      </w:tblPr>
      <w:tblGrid>
        <w:gridCol w:w="2515"/>
        <w:gridCol w:w="1080"/>
        <w:gridCol w:w="1080"/>
        <w:gridCol w:w="1080"/>
        <w:gridCol w:w="1080"/>
        <w:gridCol w:w="1080"/>
      </w:tblGrid>
      <w:tr w:rsidR="005429B7" w:rsidRPr="004D3A2A" w14:paraId="7AFE528F" w14:textId="77777777" w:rsidTr="001E17B8">
        <w:trPr>
          <w:trHeight w:val="279"/>
          <w:jc w:val="center"/>
        </w:trPr>
        <w:tc>
          <w:tcPr>
            <w:tcW w:w="2515" w:type="dxa"/>
            <w:shd w:val="clear" w:color="auto" w:fill="D0CECE" w:themeFill="background2" w:themeFillShade="E6"/>
          </w:tcPr>
          <w:p w14:paraId="1DCBFCF1" w14:textId="77777777" w:rsidR="005429B7" w:rsidRPr="004D3A2A" w:rsidRDefault="005429B7">
            <w:pPr>
              <w:rPr>
                <w:b/>
                <w:sz w:val="20"/>
              </w:rPr>
            </w:pPr>
            <w:r w:rsidRPr="004D3A2A">
              <w:rPr>
                <w:b/>
                <w:sz w:val="20"/>
              </w:rPr>
              <w:t>Projected Operational Costs</w:t>
            </w:r>
          </w:p>
        </w:tc>
        <w:tc>
          <w:tcPr>
            <w:tcW w:w="1080" w:type="dxa"/>
            <w:shd w:val="clear" w:color="auto" w:fill="D0CECE" w:themeFill="background2" w:themeFillShade="E6"/>
          </w:tcPr>
          <w:p w14:paraId="35B35F46" w14:textId="77777777" w:rsidR="005429B7" w:rsidRPr="004D3A2A" w:rsidRDefault="005429B7">
            <w:pPr>
              <w:rPr>
                <w:b/>
                <w:sz w:val="20"/>
              </w:rPr>
            </w:pPr>
            <w:r w:rsidRPr="004D3A2A">
              <w:rPr>
                <w:b/>
                <w:sz w:val="20"/>
              </w:rPr>
              <w:t>Year 1</w:t>
            </w:r>
          </w:p>
        </w:tc>
        <w:tc>
          <w:tcPr>
            <w:tcW w:w="1080" w:type="dxa"/>
            <w:shd w:val="clear" w:color="auto" w:fill="D0CECE" w:themeFill="background2" w:themeFillShade="E6"/>
          </w:tcPr>
          <w:p w14:paraId="3D5AE356" w14:textId="77777777" w:rsidR="005429B7" w:rsidRPr="004D3A2A" w:rsidRDefault="005429B7">
            <w:pPr>
              <w:rPr>
                <w:b/>
                <w:sz w:val="20"/>
              </w:rPr>
            </w:pPr>
            <w:r w:rsidRPr="004D3A2A">
              <w:rPr>
                <w:b/>
                <w:sz w:val="20"/>
              </w:rPr>
              <w:t>Year 2</w:t>
            </w:r>
          </w:p>
        </w:tc>
        <w:tc>
          <w:tcPr>
            <w:tcW w:w="1080" w:type="dxa"/>
            <w:shd w:val="clear" w:color="auto" w:fill="D0CECE" w:themeFill="background2" w:themeFillShade="E6"/>
          </w:tcPr>
          <w:p w14:paraId="62D02B17" w14:textId="77777777" w:rsidR="005429B7" w:rsidRPr="004D3A2A" w:rsidRDefault="005429B7">
            <w:pPr>
              <w:rPr>
                <w:b/>
                <w:sz w:val="20"/>
              </w:rPr>
            </w:pPr>
            <w:r w:rsidRPr="004D3A2A">
              <w:rPr>
                <w:b/>
                <w:sz w:val="20"/>
              </w:rPr>
              <w:t>Year 3</w:t>
            </w:r>
          </w:p>
        </w:tc>
        <w:tc>
          <w:tcPr>
            <w:tcW w:w="1080" w:type="dxa"/>
            <w:shd w:val="clear" w:color="auto" w:fill="D0CECE" w:themeFill="background2" w:themeFillShade="E6"/>
          </w:tcPr>
          <w:p w14:paraId="6711EAD1" w14:textId="77777777" w:rsidR="005429B7" w:rsidRPr="004D3A2A" w:rsidRDefault="005429B7">
            <w:pPr>
              <w:rPr>
                <w:b/>
                <w:sz w:val="20"/>
              </w:rPr>
            </w:pPr>
            <w:r w:rsidRPr="004D3A2A">
              <w:rPr>
                <w:b/>
                <w:sz w:val="20"/>
              </w:rPr>
              <w:t>Year 4</w:t>
            </w:r>
          </w:p>
        </w:tc>
        <w:tc>
          <w:tcPr>
            <w:tcW w:w="1080" w:type="dxa"/>
            <w:shd w:val="clear" w:color="auto" w:fill="D0CECE" w:themeFill="background2" w:themeFillShade="E6"/>
          </w:tcPr>
          <w:p w14:paraId="356A4F7C" w14:textId="77777777" w:rsidR="005429B7" w:rsidRPr="004D3A2A" w:rsidRDefault="005429B7">
            <w:pPr>
              <w:rPr>
                <w:b/>
                <w:sz w:val="20"/>
              </w:rPr>
            </w:pPr>
            <w:r w:rsidRPr="004D3A2A">
              <w:rPr>
                <w:b/>
                <w:sz w:val="20"/>
              </w:rPr>
              <w:t>Year 5</w:t>
            </w:r>
          </w:p>
        </w:tc>
      </w:tr>
      <w:tr w:rsidR="005429B7" w:rsidRPr="004D3A2A" w14:paraId="7FE28090" w14:textId="77777777" w:rsidTr="001E17B8">
        <w:trPr>
          <w:trHeight w:val="352"/>
          <w:jc w:val="center"/>
        </w:trPr>
        <w:tc>
          <w:tcPr>
            <w:tcW w:w="2515" w:type="dxa"/>
          </w:tcPr>
          <w:p w14:paraId="09B23BAD" w14:textId="77777777" w:rsidR="005429B7" w:rsidRDefault="005429B7">
            <w:pPr>
              <w:rPr>
                <w:sz w:val="20"/>
              </w:rPr>
            </w:pPr>
            <w:r w:rsidRPr="004D3A2A">
              <w:rPr>
                <w:sz w:val="20"/>
              </w:rPr>
              <w:t>PMPM Operational Costs</w:t>
            </w:r>
          </w:p>
          <w:p w14:paraId="15A81BEA" w14:textId="77777777" w:rsidR="005429B7" w:rsidRDefault="005429B7">
            <w:pPr>
              <w:rPr>
                <w:sz w:val="20"/>
              </w:rPr>
            </w:pPr>
          </w:p>
          <w:p w14:paraId="6D439F18" w14:textId="77777777" w:rsidR="005429B7" w:rsidRPr="004D3A2A" w:rsidRDefault="005429B7">
            <w:pPr>
              <w:rPr>
                <w:sz w:val="20"/>
              </w:rPr>
            </w:pPr>
          </w:p>
        </w:tc>
        <w:tc>
          <w:tcPr>
            <w:tcW w:w="1080" w:type="dxa"/>
          </w:tcPr>
          <w:p w14:paraId="563B59AC" w14:textId="77777777" w:rsidR="005429B7" w:rsidRPr="004D3A2A" w:rsidRDefault="005429B7">
            <w:pPr>
              <w:rPr>
                <w:sz w:val="20"/>
              </w:rPr>
            </w:pPr>
            <w:r w:rsidRPr="004D3A2A">
              <w:rPr>
                <w:sz w:val="20"/>
              </w:rPr>
              <w:t>$</w:t>
            </w:r>
          </w:p>
        </w:tc>
        <w:tc>
          <w:tcPr>
            <w:tcW w:w="1080" w:type="dxa"/>
          </w:tcPr>
          <w:p w14:paraId="3DEC025D" w14:textId="77777777" w:rsidR="005429B7" w:rsidRPr="004D3A2A" w:rsidRDefault="005429B7">
            <w:pPr>
              <w:rPr>
                <w:sz w:val="20"/>
              </w:rPr>
            </w:pPr>
            <w:r w:rsidRPr="004D3A2A">
              <w:rPr>
                <w:sz w:val="20"/>
              </w:rPr>
              <w:t>$</w:t>
            </w:r>
          </w:p>
        </w:tc>
        <w:tc>
          <w:tcPr>
            <w:tcW w:w="1080" w:type="dxa"/>
          </w:tcPr>
          <w:p w14:paraId="22236C53" w14:textId="77777777" w:rsidR="005429B7" w:rsidRPr="004D3A2A" w:rsidRDefault="005429B7">
            <w:pPr>
              <w:rPr>
                <w:sz w:val="20"/>
              </w:rPr>
            </w:pPr>
            <w:r w:rsidRPr="004D3A2A">
              <w:rPr>
                <w:sz w:val="20"/>
              </w:rPr>
              <w:t>$</w:t>
            </w:r>
          </w:p>
        </w:tc>
        <w:tc>
          <w:tcPr>
            <w:tcW w:w="1080" w:type="dxa"/>
          </w:tcPr>
          <w:p w14:paraId="43FF6B04" w14:textId="77777777" w:rsidR="005429B7" w:rsidRPr="004D3A2A" w:rsidRDefault="005429B7">
            <w:pPr>
              <w:rPr>
                <w:sz w:val="20"/>
              </w:rPr>
            </w:pPr>
            <w:r w:rsidRPr="004D3A2A">
              <w:rPr>
                <w:sz w:val="20"/>
              </w:rPr>
              <w:t>$</w:t>
            </w:r>
          </w:p>
        </w:tc>
        <w:tc>
          <w:tcPr>
            <w:tcW w:w="1080" w:type="dxa"/>
          </w:tcPr>
          <w:p w14:paraId="38B96181" w14:textId="77777777" w:rsidR="005429B7" w:rsidRPr="004D3A2A" w:rsidRDefault="005429B7">
            <w:pPr>
              <w:rPr>
                <w:sz w:val="20"/>
              </w:rPr>
            </w:pPr>
            <w:r w:rsidRPr="004D3A2A">
              <w:rPr>
                <w:sz w:val="20"/>
              </w:rPr>
              <w:t>$</w:t>
            </w:r>
          </w:p>
        </w:tc>
      </w:tr>
      <w:tr w:rsidR="009D16E9" w:rsidRPr="004D3A2A" w14:paraId="14179101" w14:textId="77777777" w:rsidTr="001E17B8">
        <w:trPr>
          <w:trHeight w:val="352"/>
          <w:jc w:val="center"/>
        </w:trPr>
        <w:tc>
          <w:tcPr>
            <w:tcW w:w="2515" w:type="dxa"/>
          </w:tcPr>
          <w:p w14:paraId="2F6B083A" w14:textId="77777777" w:rsidR="009D16E9" w:rsidRPr="004D3A2A" w:rsidRDefault="009D16E9">
            <w:pPr>
              <w:rPr>
                <w:sz w:val="20"/>
              </w:rPr>
            </w:pPr>
            <w:r w:rsidRPr="004D3A2A">
              <w:rPr>
                <w:sz w:val="20"/>
              </w:rPr>
              <w:t>Implementation</w:t>
            </w:r>
          </w:p>
        </w:tc>
        <w:tc>
          <w:tcPr>
            <w:tcW w:w="1080" w:type="dxa"/>
          </w:tcPr>
          <w:p w14:paraId="382772E9" w14:textId="77777777" w:rsidR="009D16E9" w:rsidRPr="004D3A2A" w:rsidRDefault="009D16E9">
            <w:pPr>
              <w:rPr>
                <w:sz w:val="20"/>
              </w:rPr>
            </w:pPr>
            <w:r>
              <w:rPr>
                <w:sz w:val="20"/>
              </w:rPr>
              <w:t>$</w:t>
            </w:r>
          </w:p>
        </w:tc>
        <w:tc>
          <w:tcPr>
            <w:tcW w:w="4320" w:type="dxa"/>
            <w:gridSpan w:val="4"/>
            <w:shd w:val="clear" w:color="auto" w:fill="BFBFBF" w:themeFill="background1" w:themeFillShade="BF"/>
          </w:tcPr>
          <w:p w14:paraId="15A272B7" w14:textId="77777777" w:rsidR="009D16E9" w:rsidRPr="004D3A2A" w:rsidRDefault="009D16E9">
            <w:pPr>
              <w:rPr>
                <w:sz w:val="20"/>
              </w:rPr>
            </w:pPr>
          </w:p>
        </w:tc>
      </w:tr>
    </w:tbl>
    <w:p w14:paraId="307997A4" w14:textId="77777777" w:rsidR="00BF286D" w:rsidRPr="004D3A2A" w:rsidRDefault="00BF286D">
      <w:pPr>
        <w:rPr>
          <w:sz w:val="20"/>
        </w:rPr>
      </w:pPr>
    </w:p>
    <w:tbl>
      <w:tblPr>
        <w:tblStyle w:val="TableGrid"/>
        <w:tblW w:w="9625" w:type="dxa"/>
        <w:tblLook w:val="04A0" w:firstRow="1" w:lastRow="0" w:firstColumn="1" w:lastColumn="0" w:noHBand="0" w:noVBand="1"/>
      </w:tblPr>
      <w:tblGrid>
        <w:gridCol w:w="2515"/>
        <w:gridCol w:w="1080"/>
        <w:gridCol w:w="1080"/>
        <w:gridCol w:w="1080"/>
        <w:gridCol w:w="1080"/>
        <w:gridCol w:w="1080"/>
        <w:gridCol w:w="1710"/>
      </w:tblGrid>
      <w:tr w:rsidR="004D3A2A" w:rsidRPr="004D3A2A" w14:paraId="773AE1E7" w14:textId="77777777" w:rsidTr="00FB3C6B">
        <w:trPr>
          <w:trHeight w:val="279"/>
        </w:trPr>
        <w:tc>
          <w:tcPr>
            <w:tcW w:w="2515" w:type="dxa"/>
            <w:shd w:val="clear" w:color="auto" w:fill="auto"/>
          </w:tcPr>
          <w:p w14:paraId="43BB44BF" w14:textId="77777777" w:rsidR="009107ED" w:rsidRDefault="009107ED" w:rsidP="0033538F">
            <w:pPr>
              <w:rPr>
                <w:b/>
                <w:sz w:val="20"/>
              </w:rPr>
            </w:pPr>
            <w:r w:rsidRPr="004D3A2A">
              <w:rPr>
                <w:b/>
                <w:sz w:val="20"/>
              </w:rPr>
              <w:t>Optional Renewal Years</w:t>
            </w:r>
          </w:p>
          <w:p w14:paraId="024928E2" w14:textId="77777777" w:rsidR="004D3A2A" w:rsidRPr="004D3A2A" w:rsidRDefault="004D3A2A" w:rsidP="0033538F">
            <w:pPr>
              <w:rPr>
                <w:b/>
                <w:sz w:val="20"/>
              </w:rPr>
            </w:pPr>
          </w:p>
        </w:tc>
        <w:tc>
          <w:tcPr>
            <w:tcW w:w="1080" w:type="dxa"/>
            <w:shd w:val="clear" w:color="auto" w:fill="auto"/>
          </w:tcPr>
          <w:p w14:paraId="4BB2233E" w14:textId="77777777" w:rsidR="009107ED" w:rsidRPr="004D3A2A" w:rsidRDefault="009107ED" w:rsidP="0033538F">
            <w:pPr>
              <w:rPr>
                <w:b/>
                <w:sz w:val="20"/>
              </w:rPr>
            </w:pPr>
            <w:r w:rsidRPr="004D3A2A">
              <w:rPr>
                <w:b/>
                <w:sz w:val="20"/>
              </w:rPr>
              <w:t>Year 6</w:t>
            </w:r>
          </w:p>
        </w:tc>
        <w:tc>
          <w:tcPr>
            <w:tcW w:w="1080" w:type="dxa"/>
            <w:shd w:val="clear" w:color="auto" w:fill="auto"/>
          </w:tcPr>
          <w:p w14:paraId="0BFEE3C3" w14:textId="77777777" w:rsidR="009107ED" w:rsidRPr="004D3A2A" w:rsidRDefault="009107ED" w:rsidP="0033538F">
            <w:pPr>
              <w:rPr>
                <w:b/>
                <w:sz w:val="20"/>
              </w:rPr>
            </w:pPr>
            <w:r w:rsidRPr="004D3A2A">
              <w:rPr>
                <w:b/>
                <w:sz w:val="20"/>
              </w:rPr>
              <w:t>Year 7</w:t>
            </w:r>
          </w:p>
        </w:tc>
        <w:tc>
          <w:tcPr>
            <w:tcW w:w="1080" w:type="dxa"/>
            <w:shd w:val="clear" w:color="auto" w:fill="auto"/>
          </w:tcPr>
          <w:p w14:paraId="4C7458FA" w14:textId="77777777" w:rsidR="009107ED" w:rsidRPr="004D3A2A" w:rsidRDefault="009107ED" w:rsidP="0033538F">
            <w:pPr>
              <w:rPr>
                <w:b/>
                <w:sz w:val="20"/>
              </w:rPr>
            </w:pPr>
            <w:r w:rsidRPr="004D3A2A">
              <w:rPr>
                <w:b/>
                <w:sz w:val="20"/>
              </w:rPr>
              <w:t>Year 8</w:t>
            </w:r>
          </w:p>
        </w:tc>
        <w:tc>
          <w:tcPr>
            <w:tcW w:w="1080" w:type="dxa"/>
            <w:shd w:val="clear" w:color="auto" w:fill="auto"/>
          </w:tcPr>
          <w:p w14:paraId="26863DF2" w14:textId="77777777" w:rsidR="009107ED" w:rsidRPr="004D3A2A" w:rsidRDefault="009107ED" w:rsidP="0033538F">
            <w:pPr>
              <w:rPr>
                <w:b/>
                <w:sz w:val="20"/>
              </w:rPr>
            </w:pPr>
            <w:r w:rsidRPr="004D3A2A">
              <w:rPr>
                <w:b/>
                <w:sz w:val="20"/>
              </w:rPr>
              <w:t xml:space="preserve">Year 9 </w:t>
            </w:r>
          </w:p>
        </w:tc>
        <w:tc>
          <w:tcPr>
            <w:tcW w:w="1080" w:type="dxa"/>
            <w:shd w:val="clear" w:color="auto" w:fill="auto"/>
          </w:tcPr>
          <w:p w14:paraId="07033F90" w14:textId="77777777" w:rsidR="009107ED" w:rsidRPr="004D3A2A" w:rsidRDefault="009107ED" w:rsidP="0033538F">
            <w:pPr>
              <w:rPr>
                <w:b/>
                <w:sz w:val="20"/>
              </w:rPr>
            </w:pPr>
            <w:r w:rsidRPr="004D3A2A">
              <w:rPr>
                <w:b/>
                <w:sz w:val="20"/>
              </w:rPr>
              <w:t>Year 10</w:t>
            </w:r>
          </w:p>
        </w:tc>
        <w:tc>
          <w:tcPr>
            <w:tcW w:w="1710" w:type="dxa"/>
            <w:shd w:val="clear" w:color="auto" w:fill="auto"/>
          </w:tcPr>
          <w:p w14:paraId="22AA3834" w14:textId="77777777" w:rsidR="009107ED" w:rsidRPr="004D3A2A" w:rsidRDefault="009107ED" w:rsidP="0033538F">
            <w:pPr>
              <w:rPr>
                <w:b/>
                <w:sz w:val="20"/>
              </w:rPr>
            </w:pPr>
            <w:r w:rsidRPr="004D3A2A">
              <w:rPr>
                <w:b/>
                <w:sz w:val="20"/>
              </w:rPr>
              <w:t>Year 11</w:t>
            </w:r>
          </w:p>
        </w:tc>
      </w:tr>
      <w:tr w:rsidR="004D3A2A" w:rsidRPr="004D3A2A" w14:paraId="6948F801" w14:textId="77777777" w:rsidTr="00FB3C6B">
        <w:trPr>
          <w:trHeight w:val="333"/>
        </w:trPr>
        <w:tc>
          <w:tcPr>
            <w:tcW w:w="2515" w:type="dxa"/>
          </w:tcPr>
          <w:p w14:paraId="613EAC4F" w14:textId="77777777" w:rsidR="007827C8" w:rsidRDefault="007827C8" w:rsidP="007827C8">
            <w:pPr>
              <w:rPr>
                <w:sz w:val="20"/>
              </w:rPr>
            </w:pPr>
            <w:r w:rsidRPr="004D3A2A">
              <w:rPr>
                <w:sz w:val="20"/>
              </w:rPr>
              <w:t>PMPM Operational Costs</w:t>
            </w:r>
          </w:p>
          <w:p w14:paraId="7FC7F5D6" w14:textId="77777777" w:rsidR="004D3A2A" w:rsidRPr="004D3A2A" w:rsidRDefault="004D3A2A" w:rsidP="0033538F">
            <w:pPr>
              <w:rPr>
                <w:sz w:val="20"/>
              </w:rPr>
            </w:pPr>
          </w:p>
        </w:tc>
        <w:tc>
          <w:tcPr>
            <w:tcW w:w="1080" w:type="dxa"/>
          </w:tcPr>
          <w:p w14:paraId="352F1AAA" w14:textId="77777777" w:rsidR="009107ED" w:rsidRPr="004D3A2A" w:rsidRDefault="009107ED" w:rsidP="0033538F">
            <w:pPr>
              <w:rPr>
                <w:sz w:val="20"/>
              </w:rPr>
            </w:pPr>
            <w:r w:rsidRPr="004D3A2A">
              <w:rPr>
                <w:sz w:val="20"/>
              </w:rPr>
              <w:t>$</w:t>
            </w:r>
          </w:p>
        </w:tc>
        <w:tc>
          <w:tcPr>
            <w:tcW w:w="1080" w:type="dxa"/>
          </w:tcPr>
          <w:p w14:paraId="6B1EB26A" w14:textId="77777777" w:rsidR="009107ED" w:rsidRPr="004D3A2A" w:rsidRDefault="009107ED" w:rsidP="0033538F">
            <w:pPr>
              <w:rPr>
                <w:sz w:val="20"/>
              </w:rPr>
            </w:pPr>
            <w:r w:rsidRPr="004D3A2A">
              <w:rPr>
                <w:sz w:val="20"/>
              </w:rPr>
              <w:t>$</w:t>
            </w:r>
          </w:p>
        </w:tc>
        <w:tc>
          <w:tcPr>
            <w:tcW w:w="1080" w:type="dxa"/>
          </w:tcPr>
          <w:p w14:paraId="13AF715D" w14:textId="77777777" w:rsidR="009107ED" w:rsidRPr="004D3A2A" w:rsidRDefault="009107ED" w:rsidP="0033538F">
            <w:pPr>
              <w:rPr>
                <w:sz w:val="20"/>
              </w:rPr>
            </w:pPr>
            <w:r w:rsidRPr="004D3A2A">
              <w:rPr>
                <w:sz w:val="20"/>
              </w:rPr>
              <w:t>$</w:t>
            </w:r>
          </w:p>
        </w:tc>
        <w:tc>
          <w:tcPr>
            <w:tcW w:w="1080" w:type="dxa"/>
          </w:tcPr>
          <w:p w14:paraId="4C9CC324" w14:textId="77777777" w:rsidR="009107ED" w:rsidRPr="004D3A2A" w:rsidRDefault="009107ED" w:rsidP="0033538F">
            <w:pPr>
              <w:rPr>
                <w:sz w:val="20"/>
              </w:rPr>
            </w:pPr>
            <w:r w:rsidRPr="004D3A2A">
              <w:rPr>
                <w:sz w:val="20"/>
              </w:rPr>
              <w:t>$</w:t>
            </w:r>
          </w:p>
        </w:tc>
        <w:tc>
          <w:tcPr>
            <w:tcW w:w="1080" w:type="dxa"/>
          </w:tcPr>
          <w:p w14:paraId="34F72B6C" w14:textId="77777777" w:rsidR="009107ED" w:rsidRPr="004D3A2A" w:rsidRDefault="009107ED" w:rsidP="0033538F">
            <w:pPr>
              <w:rPr>
                <w:sz w:val="20"/>
              </w:rPr>
            </w:pPr>
            <w:r w:rsidRPr="004D3A2A">
              <w:rPr>
                <w:sz w:val="20"/>
              </w:rPr>
              <w:t>$</w:t>
            </w:r>
          </w:p>
        </w:tc>
        <w:tc>
          <w:tcPr>
            <w:tcW w:w="1710" w:type="dxa"/>
          </w:tcPr>
          <w:p w14:paraId="0949A4EE" w14:textId="77777777" w:rsidR="009107ED" w:rsidRPr="004D3A2A" w:rsidRDefault="009107ED" w:rsidP="0033538F">
            <w:pPr>
              <w:rPr>
                <w:sz w:val="20"/>
              </w:rPr>
            </w:pPr>
            <w:r w:rsidRPr="004D3A2A">
              <w:rPr>
                <w:sz w:val="20"/>
              </w:rPr>
              <w:t>$</w:t>
            </w:r>
          </w:p>
        </w:tc>
      </w:tr>
    </w:tbl>
    <w:p w14:paraId="2F5F2B63" w14:textId="77777777" w:rsidR="009107ED" w:rsidRPr="004D3A2A" w:rsidRDefault="009107ED">
      <w:pPr>
        <w:rPr>
          <w:sz w:val="20"/>
        </w:rPr>
      </w:pPr>
    </w:p>
    <w:p w14:paraId="71103374" w14:textId="77777777" w:rsidR="00A02644" w:rsidRDefault="00A02644"/>
    <w:p w14:paraId="1592D5B7" w14:textId="77777777" w:rsidR="00A02644" w:rsidRDefault="00A02644"/>
    <w:p w14:paraId="3D1D8899" w14:textId="77777777" w:rsidR="00A02644" w:rsidRDefault="00A02644"/>
    <w:p w14:paraId="310E3B7C" w14:textId="77777777" w:rsidR="00A02644" w:rsidRDefault="00A02644"/>
    <w:p w14:paraId="0A0CDF17" w14:textId="77777777" w:rsidR="00A02644" w:rsidRDefault="00A02644"/>
    <w:p w14:paraId="2AD71D12" w14:textId="77777777" w:rsidR="00A02644" w:rsidRDefault="00A02644"/>
    <w:p w14:paraId="1982F95C" w14:textId="77777777" w:rsidR="00A02644" w:rsidRDefault="00A02644"/>
    <w:p w14:paraId="50A4EC47" w14:textId="77777777" w:rsidR="00A02644" w:rsidRDefault="00A02644"/>
    <w:p w14:paraId="73FFE0F3" w14:textId="25BB7220" w:rsidR="003555C9" w:rsidRDefault="003555C9"/>
    <w:p w14:paraId="2315F517" w14:textId="1C68476D" w:rsidR="003555C9" w:rsidRDefault="003555C9"/>
    <w:p w14:paraId="6788F2CB" w14:textId="77777777" w:rsidR="003555C9" w:rsidRDefault="003555C9"/>
    <w:p w14:paraId="17E642AA" w14:textId="77777777" w:rsidR="00A02644" w:rsidRDefault="00A02644"/>
    <w:p w14:paraId="779825E2" w14:textId="77777777" w:rsidR="00A02644" w:rsidRDefault="00A026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754" w14:paraId="421334F4" w14:textId="77777777" w:rsidTr="00E01754">
        <w:tc>
          <w:tcPr>
            <w:tcW w:w="9350" w:type="dxa"/>
            <w:gridSpan w:val="3"/>
          </w:tcPr>
          <w:p w14:paraId="22F23CCC" w14:textId="77777777" w:rsidR="00E01754" w:rsidRDefault="00E01754">
            <w:r w:rsidRPr="00044730">
              <w:rPr>
                <w:rFonts w:ascii="Calibri" w:eastAsia="Times New Roman" w:hAnsi="Calibri" w:cs="Calibri"/>
                <w:b/>
                <w:bCs/>
                <w:color w:val="000000"/>
                <w:sz w:val="28"/>
                <w:szCs w:val="28"/>
              </w:rPr>
              <w:lastRenderedPageBreak/>
              <w:t>Optional Costs</w:t>
            </w:r>
          </w:p>
        </w:tc>
      </w:tr>
      <w:tr w:rsidR="00E01754" w14:paraId="2986560B" w14:textId="77777777" w:rsidTr="00E01754">
        <w:trPr>
          <w:trHeight w:val="1205"/>
        </w:trPr>
        <w:tc>
          <w:tcPr>
            <w:tcW w:w="9350" w:type="dxa"/>
            <w:gridSpan w:val="3"/>
          </w:tcPr>
          <w:p w14:paraId="75E33C1F" w14:textId="77777777" w:rsidR="00E01754" w:rsidRDefault="00E01754">
            <w:r w:rsidRPr="00044730">
              <w:rPr>
                <w:rFonts w:ascii="Calibri" w:eastAsia="Times New Roman" w:hAnsi="Calibri" w:cs="Calibri"/>
                <w:color w:val="000000"/>
              </w:rPr>
              <w:t>RFP requirements and ongoing regulatory/statutory or privacy changes should be included in the PMPM costs.  However, there may be new functionality that DHHS requests via the Change Control process that may require development beyond what's covered in the stated requirements.  The fees below relate to the contracted expense for Approved Change Control activities and deliverables.</w:t>
            </w:r>
          </w:p>
        </w:tc>
      </w:tr>
      <w:tr w:rsidR="00E01754" w14:paraId="0448FA3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350" w:type="dxa"/>
            <w:gridSpan w:val="3"/>
            <w:shd w:val="clear" w:color="auto" w:fill="D0CECE" w:themeFill="background2" w:themeFillShade="E6"/>
          </w:tcPr>
          <w:p w14:paraId="219FA350" w14:textId="77777777" w:rsidR="00E01754" w:rsidRDefault="00E01754" w:rsidP="00E01754">
            <w:pPr>
              <w:jc w:val="center"/>
            </w:pPr>
            <w:r w:rsidRPr="00044730">
              <w:rPr>
                <w:rFonts w:ascii="Arial" w:eastAsia="Times New Roman" w:hAnsi="Arial" w:cs="Arial"/>
                <w:b/>
                <w:bCs/>
                <w:color w:val="000000"/>
                <w:sz w:val="28"/>
                <w:szCs w:val="28"/>
              </w:rPr>
              <w:t>Contractor - Resource Hourly Rates</w:t>
            </w:r>
          </w:p>
        </w:tc>
      </w:tr>
      <w:tr w:rsidR="00E01754" w14:paraId="10B38F40"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Merge w:val="restart"/>
            <w:shd w:val="clear" w:color="auto" w:fill="002060"/>
          </w:tcPr>
          <w:p w14:paraId="7EB32A99" w14:textId="77777777" w:rsidR="00A02644" w:rsidRPr="00A02644" w:rsidRDefault="00A02644">
            <w:pPr>
              <w:rPr>
                <w:b/>
              </w:rPr>
            </w:pPr>
          </w:p>
          <w:p w14:paraId="3A763900" w14:textId="77777777" w:rsidR="00A02644" w:rsidRPr="00A02644" w:rsidRDefault="00A02644">
            <w:pPr>
              <w:rPr>
                <w:b/>
              </w:rPr>
            </w:pPr>
          </w:p>
          <w:p w14:paraId="647593EF" w14:textId="77777777" w:rsidR="00E01754" w:rsidRPr="00A02644" w:rsidRDefault="00A02644" w:rsidP="00A02644">
            <w:pPr>
              <w:jc w:val="center"/>
              <w:rPr>
                <w:b/>
              </w:rPr>
            </w:pPr>
            <w:r w:rsidRPr="00A02644">
              <w:rPr>
                <w:b/>
                <w:sz w:val="28"/>
              </w:rPr>
              <w:t>Type of Resource</w:t>
            </w:r>
          </w:p>
        </w:tc>
        <w:tc>
          <w:tcPr>
            <w:tcW w:w="6234" w:type="dxa"/>
            <w:gridSpan w:val="2"/>
            <w:shd w:val="clear" w:color="auto" w:fill="002060"/>
          </w:tcPr>
          <w:p w14:paraId="0DB916FD" w14:textId="77777777" w:rsidR="00E01754" w:rsidRPr="00A02644" w:rsidRDefault="00E01754" w:rsidP="00E01754">
            <w:pPr>
              <w:jc w:val="center"/>
              <w:rPr>
                <w:b/>
              </w:rPr>
            </w:pPr>
            <w:r w:rsidRPr="00A02644">
              <w:rPr>
                <w:b/>
                <w:sz w:val="32"/>
              </w:rPr>
              <w:t>Phases</w:t>
            </w:r>
          </w:p>
        </w:tc>
      </w:tr>
      <w:tr w:rsidR="00E01754" w14:paraId="76EB0BE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3116" w:type="dxa"/>
            <w:vMerge/>
            <w:shd w:val="clear" w:color="auto" w:fill="002060"/>
          </w:tcPr>
          <w:p w14:paraId="538B4B96" w14:textId="77777777" w:rsidR="00E01754" w:rsidRPr="00A02644" w:rsidRDefault="00E01754">
            <w:pPr>
              <w:rPr>
                <w:b/>
              </w:rPr>
            </w:pPr>
          </w:p>
        </w:tc>
        <w:tc>
          <w:tcPr>
            <w:tcW w:w="3117" w:type="dxa"/>
            <w:shd w:val="clear" w:color="auto" w:fill="002060"/>
          </w:tcPr>
          <w:p w14:paraId="21DFA252" w14:textId="77777777" w:rsidR="00A02644" w:rsidRPr="00A02644" w:rsidRDefault="00A02644" w:rsidP="00A02644">
            <w:pPr>
              <w:jc w:val="center"/>
              <w:rPr>
                <w:b/>
                <w:sz w:val="28"/>
              </w:rPr>
            </w:pPr>
          </w:p>
          <w:p w14:paraId="1B62DBB0" w14:textId="77777777" w:rsidR="00E01754" w:rsidRPr="00A02644" w:rsidRDefault="00A02644" w:rsidP="00A02644">
            <w:pPr>
              <w:jc w:val="center"/>
              <w:rPr>
                <w:b/>
                <w:sz w:val="28"/>
              </w:rPr>
            </w:pPr>
            <w:r w:rsidRPr="00A02644">
              <w:rPr>
                <w:b/>
                <w:sz w:val="28"/>
              </w:rPr>
              <w:t>DDI and Certification</w:t>
            </w:r>
          </w:p>
        </w:tc>
        <w:tc>
          <w:tcPr>
            <w:tcW w:w="3117" w:type="dxa"/>
            <w:shd w:val="clear" w:color="auto" w:fill="002060"/>
          </w:tcPr>
          <w:p w14:paraId="3A92B5BF" w14:textId="77777777" w:rsidR="00A02644" w:rsidRPr="00A02644" w:rsidRDefault="00A02644" w:rsidP="00A02644">
            <w:pPr>
              <w:jc w:val="center"/>
              <w:rPr>
                <w:b/>
                <w:sz w:val="28"/>
              </w:rPr>
            </w:pPr>
          </w:p>
          <w:p w14:paraId="29532CD1" w14:textId="77777777" w:rsidR="00E01754" w:rsidRPr="00A02644" w:rsidRDefault="00A02644" w:rsidP="00A02644">
            <w:pPr>
              <w:jc w:val="center"/>
              <w:rPr>
                <w:b/>
                <w:sz w:val="28"/>
              </w:rPr>
            </w:pPr>
            <w:r w:rsidRPr="00A02644">
              <w:rPr>
                <w:b/>
                <w:sz w:val="28"/>
              </w:rPr>
              <w:t>Operations</w:t>
            </w:r>
          </w:p>
        </w:tc>
      </w:tr>
      <w:tr w:rsidR="009D16E9" w14:paraId="48A3803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2340BFC"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Project Manager</w:t>
            </w:r>
          </w:p>
        </w:tc>
        <w:tc>
          <w:tcPr>
            <w:tcW w:w="3117" w:type="dxa"/>
          </w:tcPr>
          <w:p w14:paraId="11BC9A97" w14:textId="3471A918" w:rsidR="009D16E9" w:rsidRDefault="009D16E9" w:rsidP="009D16E9">
            <w:r>
              <w:t>$</w:t>
            </w:r>
          </w:p>
        </w:tc>
        <w:tc>
          <w:tcPr>
            <w:tcW w:w="3117" w:type="dxa"/>
          </w:tcPr>
          <w:p w14:paraId="0B8356BE" w14:textId="3E02BC5C" w:rsidR="009D16E9" w:rsidRDefault="009D16E9" w:rsidP="009D16E9">
            <w:r w:rsidRPr="005A4212">
              <w:t>$</w:t>
            </w:r>
          </w:p>
        </w:tc>
      </w:tr>
      <w:tr w:rsidR="009D16E9" w14:paraId="3FCBBA3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37B1CAB"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Contract Manager</w:t>
            </w:r>
          </w:p>
        </w:tc>
        <w:tc>
          <w:tcPr>
            <w:tcW w:w="3117" w:type="dxa"/>
          </w:tcPr>
          <w:p w14:paraId="65079FAA" w14:textId="5ED863E3" w:rsidR="009D16E9" w:rsidRDefault="009D16E9" w:rsidP="009D16E9">
            <w:r>
              <w:t>$</w:t>
            </w:r>
          </w:p>
        </w:tc>
        <w:tc>
          <w:tcPr>
            <w:tcW w:w="3117" w:type="dxa"/>
          </w:tcPr>
          <w:p w14:paraId="70852AE6" w14:textId="0A00E54D" w:rsidR="009D16E9" w:rsidRDefault="009D16E9" w:rsidP="009D16E9">
            <w:r w:rsidRPr="005A4212">
              <w:t>$</w:t>
            </w:r>
          </w:p>
        </w:tc>
      </w:tr>
      <w:tr w:rsidR="009D16E9" w14:paraId="21B5608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5B35874"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Integration Lead</w:t>
            </w:r>
          </w:p>
        </w:tc>
        <w:tc>
          <w:tcPr>
            <w:tcW w:w="3117" w:type="dxa"/>
          </w:tcPr>
          <w:p w14:paraId="4C54FB69" w14:textId="2E7CE544" w:rsidR="009D16E9" w:rsidRDefault="009D16E9" w:rsidP="009D16E9">
            <w:r>
              <w:t>$</w:t>
            </w:r>
          </w:p>
        </w:tc>
        <w:tc>
          <w:tcPr>
            <w:tcW w:w="3117" w:type="dxa"/>
          </w:tcPr>
          <w:p w14:paraId="733DB77E" w14:textId="5F696036" w:rsidR="009D16E9" w:rsidRDefault="009D16E9" w:rsidP="009D16E9">
            <w:r w:rsidRPr="005A4212">
              <w:t>$</w:t>
            </w:r>
          </w:p>
        </w:tc>
      </w:tr>
      <w:tr w:rsidR="009D16E9" w14:paraId="682DF78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43CE90"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Security Lead</w:t>
            </w:r>
          </w:p>
        </w:tc>
        <w:tc>
          <w:tcPr>
            <w:tcW w:w="3117" w:type="dxa"/>
          </w:tcPr>
          <w:p w14:paraId="32584FC4" w14:textId="08742777" w:rsidR="009D16E9" w:rsidRDefault="009D16E9" w:rsidP="009D16E9">
            <w:r>
              <w:t>$</w:t>
            </w:r>
          </w:p>
        </w:tc>
        <w:tc>
          <w:tcPr>
            <w:tcW w:w="3117" w:type="dxa"/>
          </w:tcPr>
          <w:p w14:paraId="00F8E9CC" w14:textId="689CDC05" w:rsidR="009D16E9" w:rsidRDefault="009D16E9" w:rsidP="009D16E9">
            <w:r w:rsidRPr="005A4212">
              <w:t>$</w:t>
            </w:r>
          </w:p>
        </w:tc>
      </w:tr>
      <w:tr w:rsidR="009D16E9" w14:paraId="37BA014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7E97CB"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Security Analyst</w:t>
            </w:r>
          </w:p>
        </w:tc>
        <w:tc>
          <w:tcPr>
            <w:tcW w:w="3117" w:type="dxa"/>
          </w:tcPr>
          <w:p w14:paraId="01921533" w14:textId="6B1AB7D3" w:rsidR="009D16E9" w:rsidRDefault="009D16E9" w:rsidP="009D16E9">
            <w:r>
              <w:t>$</w:t>
            </w:r>
          </w:p>
        </w:tc>
        <w:tc>
          <w:tcPr>
            <w:tcW w:w="3117" w:type="dxa"/>
          </w:tcPr>
          <w:p w14:paraId="5C43FFD2" w14:textId="64B194F0" w:rsidR="009D16E9" w:rsidRDefault="009D16E9" w:rsidP="009D16E9">
            <w:r w:rsidRPr="005A4212">
              <w:t>$</w:t>
            </w:r>
          </w:p>
        </w:tc>
      </w:tr>
      <w:tr w:rsidR="009D16E9" w14:paraId="67C9EE7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5CF7B2C"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Architecture Lead</w:t>
            </w:r>
          </w:p>
        </w:tc>
        <w:tc>
          <w:tcPr>
            <w:tcW w:w="3117" w:type="dxa"/>
          </w:tcPr>
          <w:p w14:paraId="33B52F49" w14:textId="7B0B114F" w:rsidR="009D16E9" w:rsidRDefault="009D16E9" w:rsidP="009D16E9">
            <w:r>
              <w:t>$</w:t>
            </w:r>
          </w:p>
        </w:tc>
        <w:tc>
          <w:tcPr>
            <w:tcW w:w="3117" w:type="dxa"/>
          </w:tcPr>
          <w:p w14:paraId="48E3D75D" w14:textId="0BABB553" w:rsidR="009D16E9" w:rsidRDefault="009D16E9" w:rsidP="009D16E9">
            <w:r w:rsidRPr="005A4212">
              <w:t>$</w:t>
            </w:r>
          </w:p>
        </w:tc>
      </w:tr>
      <w:tr w:rsidR="009D16E9" w14:paraId="5F728AA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CD2EDB"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System Architect</w:t>
            </w:r>
          </w:p>
        </w:tc>
        <w:tc>
          <w:tcPr>
            <w:tcW w:w="3117" w:type="dxa"/>
          </w:tcPr>
          <w:p w14:paraId="028B5E2E" w14:textId="72A4070C" w:rsidR="009D16E9" w:rsidRDefault="009D16E9" w:rsidP="009D16E9">
            <w:r>
              <w:t>$</w:t>
            </w:r>
          </w:p>
        </w:tc>
        <w:tc>
          <w:tcPr>
            <w:tcW w:w="3117" w:type="dxa"/>
          </w:tcPr>
          <w:p w14:paraId="37A8BD4A" w14:textId="5557E779" w:rsidR="009D16E9" w:rsidRDefault="009D16E9" w:rsidP="009D16E9">
            <w:r w:rsidRPr="005A4212">
              <w:t>$</w:t>
            </w:r>
          </w:p>
        </w:tc>
      </w:tr>
      <w:tr w:rsidR="009D16E9" w14:paraId="549852D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3E70E0"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Sr. System Architect</w:t>
            </w:r>
          </w:p>
        </w:tc>
        <w:tc>
          <w:tcPr>
            <w:tcW w:w="3117" w:type="dxa"/>
          </w:tcPr>
          <w:p w14:paraId="1E7D2867" w14:textId="19AF413C" w:rsidR="009D16E9" w:rsidRDefault="009D16E9" w:rsidP="009D16E9">
            <w:r>
              <w:t>$</w:t>
            </w:r>
          </w:p>
        </w:tc>
        <w:tc>
          <w:tcPr>
            <w:tcW w:w="3117" w:type="dxa"/>
          </w:tcPr>
          <w:p w14:paraId="4283C7E4" w14:textId="2858013F" w:rsidR="009D16E9" w:rsidRDefault="009D16E9" w:rsidP="009D16E9">
            <w:r w:rsidRPr="005A4212">
              <w:t>$</w:t>
            </w:r>
          </w:p>
        </w:tc>
      </w:tr>
      <w:tr w:rsidR="009D16E9" w14:paraId="62015BA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2ADDF5C"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Configuration Lead</w:t>
            </w:r>
          </w:p>
        </w:tc>
        <w:tc>
          <w:tcPr>
            <w:tcW w:w="3117" w:type="dxa"/>
          </w:tcPr>
          <w:p w14:paraId="135EB88C" w14:textId="73666798" w:rsidR="009D16E9" w:rsidRDefault="009D16E9" w:rsidP="009D16E9">
            <w:r>
              <w:t>$</w:t>
            </w:r>
          </w:p>
        </w:tc>
        <w:tc>
          <w:tcPr>
            <w:tcW w:w="3117" w:type="dxa"/>
          </w:tcPr>
          <w:p w14:paraId="33DA8A88" w14:textId="5334A421" w:rsidR="009D16E9" w:rsidRDefault="009D16E9" w:rsidP="009D16E9">
            <w:r w:rsidRPr="005A4212">
              <w:t>$</w:t>
            </w:r>
          </w:p>
        </w:tc>
      </w:tr>
      <w:tr w:rsidR="009D16E9" w14:paraId="54241D62"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926AE46"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Configuration Specialist</w:t>
            </w:r>
          </w:p>
        </w:tc>
        <w:tc>
          <w:tcPr>
            <w:tcW w:w="3117" w:type="dxa"/>
          </w:tcPr>
          <w:p w14:paraId="0BF896A3" w14:textId="3AA13964" w:rsidR="009D16E9" w:rsidRDefault="009D16E9" w:rsidP="009D16E9">
            <w:r>
              <w:t>$</w:t>
            </w:r>
          </w:p>
        </w:tc>
        <w:tc>
          <w:tcPr>
            <w:tcW w:w="3117" w:type="dxa"/>
          </w:tcPr>
          <w:p w14:paraId="5AB7B192" w14:textId="25896274" w:rsidR="009D16E9" w:rsidRDefault="009D16E9" w:rsidP="009D16E9">
            <w:r w:rsidRPr="005A4212">
              <w:t>$</w:t>
            </w:r>
          </w:p>
        </w:tc>
      </w:tr>
      <w:tr w:rsidR="009D16E9" w14:paraId="43DBB74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8880F4C"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Sr. Configuration Specialist</w:t>
            </w:r>
          </w:p>
        </w:tc>
        <w:tc>
          <w:tcPr>
            <w:tcW w:w="3117" w:type="dxa"/>
          </w:tcPr>
          <w:p w14:paraId="66BF9027" w14:textId="56237EE1" w:rsidR="009D16E9" w:rsidRDefault="009D16E9" w:rsidP="009D16E9">
            <w:r>
              <w:t>$</w:t>
            </w:r>
          </w:p>
        </w:tc>
        <w:tc>
          <w:tcPr>
            <w:tcW w:w="3117" w:type="dxa"/>
          </w:tcPr>
          <w:p w14:paraId="5E0A1530" w14:textId="2292B52A" w:rsidR="009D16E9" w:rsidRDefault="009D16E9" w:rsidP="009D16E9">
            <w:r w:rsidRPr="005A4212">
              <w:t>$</w:t>
            </w:r>
          </w:p>
        </w:tc>
      </w:tr>
      <w:tr w:rsidR="009D16E9" w14:paraId="0BB830E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F137E74"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Infrastructure Lead</w:t>
            </w:r>
          </w:p>
        </w:tc>
        <w:tc>
          <w:tcPr>
            <w:tcW w:w="3117" w:type="dxa"/>
          </w:tcPr>
          <w:p w14:paraId="09E7098D" w14:textId="2AC75781" w:rsidR="009D16E9" w:rsidRDefault="009D16E9" w:rsidP="009D16E9">
            <w:r>
              <w:t>$</w:t>
            </w:r>
          </w:p>
        </w:tc>
        <w:tc>
          <w:tcPr>
            <w:tcW w:w="3117" w:type="dxa"/>
          </w:tcPr>
          <w:p w14:paraId="7F661ECA" w14:textId="713CC87F" w:rsidR="009D16E9" w:rsidRDefault="009D16E9" w:rsidP="009D16E9">
            <w:r w:rsidRPr="005A4212">
              <w:t>$</w:t>
            </w:r>
          </w:p>
        </w:tc>
      </w:tr>
      <w:tr w:rsidR="009D16E9" w14:paraId="762D99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4390222"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Infrastructure Analyst</w:t>
            </w:r>
          </w:p>
        </w:tc>
        <w:tc>
          <w:tcPr>
            <w:tcW w:w="3117" w:type="dxa"/>
          </w:tcPr>
          <w:p w14:paraId="0A13A1A1" w14:textId="6C2197DD" w:rsidR="009D16E9" w:rsidRDefault="009D16E9" w:rsidP="009D16E9">
            <w:r w:rsidRPr="00411341">
              <w:t>$</w:t>
            </w:r>
          </w:p>
        </w:tc>
        <w:tc>
          <w:tcPr>
            <w:tcW w:w="3117" w:type="dxa"/>
          </w:tcPr>
          <w:p w14:paraId="2E2C57B5" w14:textId="43E4B1D6" w:rsidR="009D16E9" w:rsidRDefault="009D16E9" w:rsidP="009D16E9">
            <w:r w:rsidRPr="005A4212">
              <w:t>$</w:t>
            </w:r>
          </w:p>
        </w:tc>
      </w:tr>
      <w:tr w:rsidR="009D16E9" w14:paraId="48F43D2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E70B3F7"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Developer</w:t>
            </w:r>
          </w:p>
        </w:tc>
        <w:tc>
          <w:tcPr>
            <w:tcW w:w="3117" w:type="dxa"/>
          </w:tcPr>
          <w:p w14:paraId="54B4FABF" w14:textId="5FCBE6E7" w:rsidR="009D16E9" w:rsidRDefault="009D16E9" w:rsidP="009D16E9">
            <w:r w:rsidRPr="00411341">
              <w:t>$</w:t>
            </w:r>
          </w:p>
        </w:tc>
        <w:tc>
          <w:tcPr>
            <w:tcW w:w="3117" w:type="dxa"/>
          </w:tcPr>
          <w:p w14:paraId="3E04606E" w14:textId="378748C4" w:rsidR="009D16E9" w:rsidRDefault="009D16E9" w:rsidP="009D16E9">
            <w:r w:rsidRPr="005A4212">
              <w:t>$</w:t>
            </w:r>
          </w:p>
        </w:tc>
      </w:tr>
      <w:tr w:rsidR="009D16E9" w14:paraId="530C283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CDA7E78"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Sr. Developer</w:t>
            </w:r>
          </w:p>
        </w:tc>
        <w:tc>
          <w:tcPr>
            <w:tcW w:w="3117" w:type="dxa"/>
          </w:tcPr>
          <w:p w14:paraId="4532AD1E" w14:textId="2C66223B" w:rsidR="009D16E9" w:rsidRDefault="009D16E9" w:rsidP="009D16E9">
            <w:r w:rsidRPr="00411341">
              <w:t>$</w:t>
            </w:r>
          </w:p>
        </w:tc>
        <w:tc>
          <w:tcPr>
            <w:tcW w:w="3117" w:type="dxa"/>
          </w:tcPr>
          <w:p w14:paraId="4428247A" w14:textId="5BFF61DD" w:rsidR="009D16E9" w:rsidRDefault="009D16E9" w:rsidP="009D16E9">
            <w:r w:rsidRPr="005A4212">
              <w:t>$</w:t>
            </w:r>
          </w:p>
        </w:tc>
      </w:tr>
      <w:tr w:rsidR="009D16E9" w14:paraId="37DA8A8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46FECA0"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Database Lead</w:t>
            </w:r>
          </w:p>
        </w:tc>
        <w:tc>
          <w:tcPr>
            <w:tcW w:w="3117" w:type="dxa"/>
          </w:tcPr>
          <w:p w14:paraId="24D56867" w14:textId="653C0401" w:rsidR="009D16E9" w:rsidRDefault="009D16E9" w:rsidP="009D16E9">
            <w:r w:rsidRPr="00411341">
              <w:t>$</w:t>
            </w:r>
          </w:p>
        </w:tc>
        <w:tc>
          <w:tcPr>
            <w:tcW w:w="3117" w:type="dxa"/>
          </w:tcPr>
          <w:p w14:paraId="2A130CB0" w14:textId="6F5A533E" w:rsidR="009D16E9" w:rsidRDefault="009D16E9" w:rsidP="009D16E9">
            <w:r w:rsidRPr="005A4212">
              <w:t>$</w:t>
            </w:r>
          </w:p>
        </w:tc>
      </w:tr>
      <w:tr w:rsidR="009D16E9" w14:paraId="0E2D75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601985D"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Database Administrator</w:t>
            </w:r>
          </w:p>
        </w:tc>
        <w:tc>
          <w:tcPr>
            <w:tcW w:w="3117" w:type="dxa"/>
          </w:tcPr>
          <w:p w14:paraId="163F0586" w14:textId="4A727AA5" w:rsidR="009D16E9" w:rsidRDefault="009D16E9" w:rsidP="009D16E9">
            <w:r w:rsidRPr="00411341">
              <w:t>$</w:t>
            </w:r>
          </w:p>
        </w:tc>
        <w:tc>
          <w:tcPr>
            <w:tcW w:w="3117" w:type="dxa"/>
          </w:tcPr>
          <w:p w14:paraId="0AC3A213" w14:textId="77386A4E" w:rsidR="009D16E9" w:rsidRDefault="009D16E9" w:rsidP="009D16E9">
            <w:r w:rsidRPr="005A4212">
              <w:t>$</w:t>
            </w:r>
          </w:p>
        </w:tc>
      </w:tr>
      <w:tr w:rsidR="009D16E9" w14:paraId="61A3446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10D8E46"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Database Analyst</w:t>
            </w:r>
          </w:p>
        </w:tc>
        <w:tc>
          <w:tcPr>
            <w:tcW w:w="3117" w:type="dxa"/>
          </w:tcPr>
          <w:p w14:paraId="0017C184" w14:textId="24D7F571" w:rsidR="009D16E9" w:rsidRDefault="009D16E9" w:rsidP="009D16E9">
            <w:r w:rsidRPr="00411341">
              <w:t>$</w:t>
            </w:r>
          </w:p>
        </w:tc>
        <w:tc>
          <w:tcPr>
            <w:tcW w:w="3117" w:type="dxa"/>
          </w:tcPr>
          <w:p w14:paraId="2A678D44" w14:textId="4A532B0C" w:rsidR="009D16E9" w:rsidRDefault="009D16E9" w:rsidP="009D16E9">
            <w:r w:rsidRPr="005A4212">
              <w:t>$</w:t>
            </w:r>
          </w:p>
        </w:tc>
      </w:tr>
      <w:tr w:rsidR="009D16E9" w14:paraId="45E2BF9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83F6DA"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Sr. Database Administrator</w:t>
            </w:r>
          </w:p>
        </w:tc>
        <w:tc>
          <w:tcPr>
            <w:tcW w:w="3117" w:type="dxa"/>
          </w:tcPr>
          <w:p w14:paraId="14A1D9AC" w14:textId="0BEFC04D" w:rsidR="009D16E9" w:rsidRDefault="009D16E9" w:rsidP="009D16E9">
            <w:r w:rsidRPr="00411341">
              <w:t>$</w:t>
            </w:r>
          </w:p>
        </w:tc>
        <w:tc>
          <w:tcPr>
            <w:tcW w:w="3117" w:type="dxa"/>
          </w:tcPr>
          <w:p w14:paraId="2028521C" w14:textId="73A736CF" w:rsidR="009D16E9" w:rsidRDefault="009D16E9" w:rsidP="009D16E9">
            <w:r w:rsidRPr="005A4212">
              <w:t>$</w:t>
            </w:r>
          </w:p>
        </w:tc>
      </w:tr>
      <w:tr w:rsidR="009D16E9" w14:paraId="3EA4B0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26DD896F"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Testing Lead</w:t>
            </w:r>
          </w:p>
        </w:tc>
        <w:tc>
          <w:tcPr>
            <w:tcW w:w="3117" w:type="dxa"/>
          </w:tcPr>
          <w:p w14:paraId="1BEE1EEC" w14:textId="07B1120F" w:rsidR="009D16E9" w:rsidRDefault="009D16E9" w:rsidP="009D16E9">
            <w:r w:rsidRPr="00411341">
              <w:t>$</w:t>
            </w:r>
          </w:p>
        </w:tc>
        <w:tc>
          <w:tcPr>
            <w:tcW w:w="3117" w:type="dxa"/>
          </w:tcPr>
          <w:p w14:paraId="19251509" w14:textId="70EEA007" w:rsidR="009D16E9" w:rsidRDefault="009D16E9" w:rsidP="009D16E9">
            <w:r w:rsidRPr="005A4212">
              <w:t>$</w:t>
            </w:r>
          </w:p>
        </w:tc>
      </w:tr>
      <w:tr w:rsidR="009D16E9" w14:paraId="15D07E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2024C1"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Tester</w:t>
            </w:r>
          </w:p>
        </w:tc>
        <w:tc>
          <w:tcPr>
            <w:tcW w:w="3117" w:type="dxa"/>
          </w:tcPr>
          <w:p w14:paraId="1F2EF05C" w14:textId="2F0E72E3" w:rsidR="009D16E9" w:rsidRDefault="009D16E9" w:rsidP="009D16E9">
            <w:r w:rsidRPr="00411341">
              <w:t>$</w:t>
            </w:r>
          </w:p>
        </w:tc>
        <w:tc>
          <w:tcPr>
            <w:tcW w:w="3117" w:type="dxa"/>
          </w:tcPr>
          <w:p w14:paraId="66C7B0A4" w14:textId="0D7E1E10" w:rsidR="009D16E9" w:rsidRDefault="009D16E9" w:rsidP="009D16E9">
            <w:r w:rsidRPr="005A4212">
              <w:t>$</w:t>
            </w:r>
          </w:p>
        </w:tc>
      </w:tr>
      <w:tr w:rsidR="009D16E9" w14:paraId="3582BF0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A9BC9FD"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Technical Writer</w:t>
            </w:r>
          </w:p>
        </w:tc>
        <w:tc>
          <w:tcPr>
            <w:tcW w:w="3117" w:type="dxa"/>
          </w:tcPr>
          <w:p w14:paraId="45A0F63B" w14:textId="585A3319" w:rsidR="009D16E9" w:rsidRDefault="009D16E9" w:rsidP="009D16E9">
            <w:r w:rsidRPr="00411341">
              <w:t>$</w:t>
            </w:r>
          </w:p>
        </w:tc>
        <w:tc>
          <w:tcPr>
            <w:tcW w:w="3117" w:type="dxa"/>
          </w:tcPr>
          <w:p w14:paraId="4B131112" w14:textId="3A54067B" w:rsidR="009D16E9" w:rsidRDefault="009D16E9" w:rsidP="009D16E9">
            <w:r w:rsidRPr="005A4212">
              <w:t>$</w:t>
            </w:r>
          </w:p>
        </w:tc>
      </w:tr>
      <w:tr w:rsidR="009D16E9" w14:paraId="4E62C69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3E62635"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Sr. Data Scientist</w:t>
            </w:r>
          </w:p>
        </w:tc>
        <w:tc>
          <w:tcPr>
            <w:tcW w:w="3117" w:type="dxa"/>
          </w:tcPr>
          <w:p w14:paraId="5F54BCD5" w14:textId="270DE34E" w:rsidR="009D16E9" w:rsidRDefault="009D16E9" w:rsidP="009D16E9">
            <w:r w:rsidRPr="00DE052F">
              <w:t>$</w:t>
            </w:r>
          </w:p>
        </w:tc>
        <w:tc>
          <w:tcPr>
            <w:tcW w:w="3117" w:type="dxa"/>
          </w:tcPr>
          <w:p w14:paraId="50DD21B4" w14:textId="50DADD15" w:rsidR="009D16E9" w:rsidRDefault="009D16E9" w:rsidP="009D16E9">
            <w:r w:rsidRPr="0075380B">
              <w:t>$</w:t>
            </w:r>
          </w:p>
        </w:tc>
      </w:tr>
      <w:tr w:rsidR="009D16E9" w14:paraId="369B8544"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E6869CA"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Data Scientist</w:t>
            </w:r>
          </w:p>
        </w:tc>
        <w:tc>
          <w:tcPr>
            <w:tcW w:w="3117" w:type="dxa"/>
          </w:tcPr>
          <w:p w14:paraId="46AF3E4D" w14:textId="5AD5DE7B" w:rsidR="009D16E9" w:rsidRDefault="009D16E9" w:rsidP="009D16E9">
            <w:r w:rsidRPr="00DE052F">
              <w:t>$</w:t>
            </w:r>
          </w:p>
        </w:tc>
        <w:tc>
          <w:tcPr>
            <w:tcW w:w="3117" w:type="dxa"/>
          </w:tcPr>
          <w:p w14:paraId="4BF5FA98" w14:textId="77605DBF" w:rsidR="009D16E9" w:rsidRDefault="009D16E9" w:rsidP="009D16E9">
            <w:r w:rsidRPr="0075380B">
              <w:t>$</w:t>
            </w:r>
          </w:p>
        </w:tc>
      </w:tr>
      <w:tr w:rsidR="009D16E9" w14:paraId="5C94B59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75458B3"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System Analyst</w:t>
            </w:r>
          </w:p>
        </w:tc>
        <w:tc>
          <w:tcPr>
            <w:tcW w:w="3117" w:type="dxa"/>
          </w:tcPr>
          <w:p w14:paraId="49DB7A15" w14:textId="59C508E5" w:rsidR="009D16E9" w:rsidRDefault="009D16E9" w:rsidP="009D16E9">
            <w:r w:rsidRPr="00DE052F">
              <w:t>$</w:t>
            </w:r>
          </w:p>
        </w:tc>
        <w:tc>
          <w:tcPr>
            <w:tcW w:w="3117" w:type="dxa"/>
          </w:tcPr>
          <w:p w14:paraId="03E7542B" w14:textId="46F95089" w:rsidR="009D16E9" w:rsidRDefault="009D16E9" w:rsidP="009D16E9">
            <w:r w:rsidRPr="0075380B">
              <w:t>$</w:t>
            </w:r>
          </w:p>
        </w:tc>
      </w:tr>
      <w:tr w:rsidR="009D16E9" w14:paraId="6047E9B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0080028"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Sr. System Analyst</w:t>
            </w:r>
          </w:p>
        </w:tc>
        <w:tc>
          <w:tcPr>
            <w:tcW w:w="3117" w:type="dxa"/>
          </w:tcPr>
          <w:p w14:paraId="5DFADA3E" w14:textId="76F32ED3" w:rsidR="009D16E9" w:rsidRDefault="009D16E9" w:rsidP="009D16E9">
            <w:r w:rsidRPr="00DE052F">
              <w:t>$</w:t>
            </w:r>
          </w:p>
        </w:tc>
        <w:tc>
          <w:tcPr>
            <w:tcW w:w="3117" w:type="dxa"/>
          </w:tcPr>
          <w:p w14:paraId="7B9362F2" w14:textId="65938430" w:rsidR="009D16E9" w:rsidRDefault="009D16E9" w:rsidP="009D16E9">
            <w:r w:rsidRPr="0075380B">
              <w:t>$</w:t>
            </w:r>
          </w:p>
        </w:tc>
      </w:tr>
      <w:tr w:rsidR="009D16E9" w14:paraId="5219BDC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1DE82AD"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Business Analyst</w:t>
            </w:r>
          </w:p>
        </w:tc>
        <w:tc>
          <w:tcPr>
            <w:tcW w:w="3117" w:type="dxa"/>
          </w:tcPr>
          <w:p w14:paraId="1047F53A" w14:textId="6A585B99" w:rsidR="009D16E9" w:rsidRDefault="009D16E9" w:rsidP="009D16E9">
            <w:r w:rsidRPr="00DE052F">
              <w:t>$</w:t>
            </w:r>
          </w:p>
        </w:tc>
        <w:tc>
          <w:tcPr>
            <w:tcW w:w="3117" w:type="dxa"/>
          </w:tcPr>
          <w:p w14:paraId="33976566" w14:textId="67431F45" w:rsidR="009D16E9" w:rsidRDefault="009D16E9" w:rsidP="009D16E9">
            <w:r w:rsidRPr="0075380B">
              <w:t>$</w:t>
            </w:r>
          </w:p>
        </w:tc>
      </w:tr>
      <w:tr w:rsidR="009D16E9" w14:paraId="4F7341CD"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092D004"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Sr. Business Analyst</w:t>
            </w:r>
          </w:p>
        </w:tc>
        <w:tc>
          <w:tcPr>
            <w:tcW w:w="3117" w:type="dxa"/>
          </w:tcPr>
          <w:p w14:paraId="5B42F6ED" w14:textId="5ABEDBAA" w:rsidR="009D16E9" w:rsidRDefault="009D16E9" w:rsidP="009D16E9">
            <w:r w:rsidRPr="00DE052F">
              <w:t>$</w:t>
            </w:r>
          </w:p>
        </w:tc>
        <w:tc>
          <w:tcPr>
            <w:tcW w:w="3117" w:type="dxa"/>
          </w:tcPr>
          <w:p w14:paraId="3307DB42" w14:textId="1513813F" w:rsidR="009D16E9" w:rsidRDefault="009D16E9" w:rsidP="009D16E9">
            <w:r w:rsidRPr="0075380B">
              <w:t>$</w:t>
            </w:r>
          </w:p>
        </w:tc>
      </w:tr>
      <w:tr w:rsidR="009D16E9" w14:paraId="2DA2711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3B0329D"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Certification Lead</w:t>
            </w:r>
          </w:p>
        </w:tc>
        <w:tc>
          <w:tcPr>
            <w:tcW w:w="3117" w:type="dxa"/>
          </w:tcPr>
          <w:p w14:paraId="69925C0B" w14:textId="66FDF5DA" w:rsidR="009D16E9" w:rsidRDefault="009D16E9" w:rsidP="009D16E9">
            <w:r w:rsidRPr="00DE052F">
              <w:t>$</w:t>
            </w:r>
          </w:p>
        </w:tc>
        <w:tc>
          <w:tcPr>
            <w:tcW w:w="3117" w:type="dxa"/>
          </w:tcPr>
          <w:p w14:paraId="2EE1F5E0" w14:textId="285205EF" w:rsidR="009D16E9" w:rsidRDefault="009D16E9" w:rsidP="009D16E9">
            <w:r w:rsidRPr="0075380B">
              <w:t>$</w:t>
            </w:r>
          </w:p>
        </w:tc>
      </w:tr>
      <w:tr w:rsidR="009D16E9" w14:paraId="34AF779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BD9233F"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Training Lead</w:t>
            </w:r>
          </w:p>
        </w:tc>
        <w:tc>
          <w:tcPr>
            <w:tcW w:w="3117" w:type="dxa"/>
          </w:tcPr>
          <w:p w14:paraId="642A01F3" w14:textId="37CD9805" w:rsidR="009D16E9" w:rsidRDefault="009D16E9" w:rsidP="009D16E9">
            <w:r w:rsidRPr="00DE052F">
              <w:t>$</w:t>
            </w:r>
          </w:p>
        </w:tc>
        <w:tc>
          <w:tcPr>
            <w:tcW w:w="3117" w:type="dxa"/>
          </w:tcPr>
          <w:p w14:paraId="3A99ADDB" w14:textId="6DBA7691" w:rsidR="009D16E9" w:rsidRDefault="009D16E9" w:rsidP="009D16E9">
            <w:r w:rsidRPr="0075380B">
              <w:t>$</w:t>
            </w:r>
          </w:p>
        </w:tc>
      </w:tr>
      <w:tr w:rsidR="009D16E9" w14:paraId="243493E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A8B84D7" w14:textId="77777777" w:rsidR="009D16E9" w:rsidRPr="00044730" w:rsidRDefault="009D16E9" w:rsidP="009D16E9">
            <w:pPr>
              <w:rPr>
                <w:rFonts w:ascii="Arial" w:eastAsia="Times New Roman" w:hAnsi="Arial" w:cs="Arial"/>
                <w:color w:val="000000"/>
                <w:sz w:val="24"/>
                <w:szCs w:val="24"/>
              </w:rPr>
            </w:pPr>
            <w:r w:rsidRPr="00044730">
              <w:rPr>
                <w:rFonts w:ascii="Arial" w:eastAsia="Times New Roman" w:hAnsi="Arial" w:cs="Arial"/>
                <w:color w:val="000000"/>
                <w:sz w:val="24"/>
                <w:szCs w:val="24"/>
              </w:rPr>
              <w:t>Trainer</w:t>
            </w:r>
          </w:p>
        </w:tc>
        <w:tc>
          <w:tcPr>
            <w:tcW w:w="3117" w:type="dxa"/>
          </w:tcPr>
          <w:p w14:paraId="657413A8" w14:textId="654DB9E7" w:rsidR="009D16E9" w:rsidRDefault="009D16E9" w:rsidP="009D16E9">
            <w:r w:rsidRPr="00DE052F">
              <w:t>$</w:t>
            </w:r>
          </w:p>
        </w:tc>
        <w:tc>
          <w:tcPr>
            <w:tcW w:w="3117" w:type="dxa"/>
          </w:tcPr>
          <w:p w14:paraId="3122EEEC" w14:textId="2563833A" w:rsidR="009D16E9" w:rsidRDefault="009D16E9" w:rsidP="009D16E9">
            <w:r w:rsidRPr="0075380B">
              <w:t>$</w:t>
            </w:r>
          </w:p>
        </w:tc>
      </w:tr>
      <w:tr w:rsidR="009D16E9" w14:paraId="67821F2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8D1E3E5" w14:textId="44F2276C" w:rsidR="009D16E9" w:rsidRPr="00044730" w:rsidRDefault="009D16E9" w:rsidP="009D16E9">
            <w:pPr>
              <w:rPr>
                <w:rFonts w:ascii="Arial" w:eastAsia="Times New Roman" w:hAnsi="Arial" w:cs="Arial"/>
                <w:color w:val="000000"/>
                <w:sz w:val="24"/>
                <w:szCs w:val="24"/>
              </w:rPr>
            </w:pPr>
            <w:r>
              <w:rPr>
                <w:rFonts w:ascii="Arial" w:eastAsia="Times New Roman" w:hAnsi="Arial" w:cs="Arial"/>
                <w:color w:val="000000"/>
                <w:sz w:val="24"/>
                <w:szCs w:val="24"/>
              </w:rPr>
              <w:t>Add others as needed</w:t>
            </w:r>
          </w:p>
        </w:tc>
        <w:tc>
          <w:tcPr>
            <w:tcW w:w="3117" w:type="dxa"/>
          </w:tcPr>
          <w:p w14:paraId="5720B3DD" w14:textId="634B05D8" w:rsidR="009D16E9" w:rsidRPr="00DE052F" w:rsidRDefault="009D16E9" w:rsidP="009D16E9">
            <w:r>
              <w:t>$</w:t>
            </w:r>
          </w:p>
        </w:tc>
        <w:tc>
          <w:tcPr>
            <w:tcW w:w="3117" w:type="dxa"/>
          </w:tcPr>
          <w:p w14:paraId="1CA0FFCD" w14:textId="502C0CC1" w:rsidR="009D16E9" w:rsidRPr="0075380B" w:rsidRDefault="009D16E9" w:rsidP="009D16E9">
            <w:r>
              <w:t>$</w:t>
            </w:r>
          </w:p>
        </w:tc>
      </w:tr>
    </w:tbl>
    <w:p w14:paraId="1019BE70" w14:textId="77777777" w:rsidR="00E01754" w:rsidRDefault="00A02644">
      <w:r w:rsidRPr="00044730">
        <w:rPr>
          <w:rFonts w:ascii="Arial" w:eastAsia="Times New Roman" w:hAnsi="Arial" w:cs="Arial"/>
          <w:b/>
          <w:bCs/>
          <w:color w:val="000000"/>
          <w:sz w:val="24"/>
          <w:szCs w:val="24"/>
        </w:rPr>
        <w:t>This schedule represents the hourly rates for resources in the Certification and Operations phases.</w:t>
      </w:r>
    </w:p>
    <w:sectPr w:rsidR="00E0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A83"/>
    <w:multiLevelType w:val="hybridMultilevel"/>
    <w:tmpl w:val="995AA692"/>
    <w:lvl w:ilvl="0" w:tplc="F684C3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1D8455A"/>
    <w:multiLevelType w:val="hybridMultilevel"/>
    <w:tmpl w:val="7298D5FE"/>
    <w:lvl w:ilvl="0" w:tplc="6F4406A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233F6991"/>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AD73CEC"/>
    <w:multiLevelType w:val="hybridMultilevel"/>
    <w:tmpl w:val="3E3E64E2"/>
    <w:lvl w:ilvl="0" w:tplc="ABDA3B8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39DB5395"/>
    <w:multiLevelType w:val="hybridMultilevel"/>
    <w:tmpl w:val="32183F18"/>
    <w:lvl w:ilvl="0" w:tplc="CE52AF6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628B48AE"/>
    <w:multiLevelType w:val="hybridMultilevel"/>
    <w:tmpl w:val="EB049D80"/>
    <w:lvl w:ilvl="0" w:tplc="01A0C8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72713516"/>
    <w:multiLevelType w:val="hybridMultilevel"/>
    <w:tmpl w:val="AEF6BDCE"/>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9233E"/>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6D"/>
    <w:rsid w:val="000E7421"/>
    <w:rsid w:val="001D452B"/>
    <w:rsid w:val="001E17B8"/>
    <w:rsid w:val="0021462A"/>
    <w:rsid w:val="002A4564"/>
    <w:rsid w:val="003555C9"/>
    <w:rsid w:val="004D3A2A"/>
    <w:rsid w:val="005429B7"/>
    <w:rsid w:val="005B3456"/>
    <w:rsid w:val="007827C8"/>
    <w:rsid w:val="007D3D6C"/>
    <w:rsid w:val="00854B25"/>
    <w:rsid w:val="00857DC1"/>
    <w:rsid w:val="009107ED"/>
    <w:rsid w:val="009D16E9"/>
    <w:rsid w:val="00A02644"/>
    <w:rsid w:val="00A156A8"/>
    <w:rsid w:val="00B67F12"/>
    <w:rsid w:val="00BF286D"/>
    <w:rsid w:val="00CD2609"/>
    <w:rsid w:val="00DE3247"/>
    <w:rsid w:val="00E01754"/>
    <w:rsid w:val="00FB3C6B"/>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9FF"/>
  <w15:chartTrackingRefBased/>
  <w15:docId w15:val="{93696A75-2527-489B-BDD9-F820C58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6D"/>
    <w:pPr>
      <w:ind w:left="720"/>
      <w:contextualSpacing/>
    </w:pPr>
  </w:style>
  <w:style w:type="character" w:styleId="CommentReference">
    <w:name w:val="annotation reference"/>
    <w:basedOn w:val="DefaultParagraphFont"/>
    <w:uiPriority w:val="99"/>
    <w:semiHidden/>
    <w:unhideWhenUsed/>
    <w:rsid w:val="002A4564"/>
    <w:rPr>
      <w:sz w:val="16"/>
      <w:szCs w:val="16"/>
    </w:rPr>
  </w:style>
  <w:style w:type="paragraph" w:styleId="CommentText">
    <w:name w:val="annotation text"/>
    <w:basedOn w:val="Normal"/>
    <w:link w:val="CommentTextChar"/>
    <w:uiPriority w:val="99"/>
    <w:semiHidden/>
    <w:unhideWhenUsed/>
    <w:rsid w:val="002A4564"/>
    <w:pPr>
      <w:spacing w:line="240" w:lineRule="auto"/>
    </w:pPr>
    <w:rPr>
      <w:sz w:val="20"/>
      <w:szCs w:val="20"/>
    </w:rPr>
  </w:style>
  <w:style w:type="character" w:customStyle="1" w:styleId="CommentTextChar">
    <w:name w:val="Comment Text Char"/>
    <w:basedOn w:val="DefaultParagraphFont"/>
    <w:link w:val="CommentText"/>
    <w:uiPriority w:val="99"/>
    <w:semiHidden/>
    <w:rsid w:val="002A4564"/>
    <w:rPr>
      <w:sz w:val="20"/>
      <w:szCs w:val="20"/>
    </w:rPr>
  </w:style>
  <w:style w:type="paragraph" w:styleId="CommentSubject">
    <w:name w:val="annotation subject"/>
    <w:basedOn w:val="CommentText"/>
    <w:next w:val="CommentText"/>
    <w:link w:val="CommentSubjectChar"/>
    <w:uiPriority w:val="99"/>
    <w:semiHidden/>
    <w:unhideWhenUsed/>
    <w:rsid w:val="002A4564"/>
    <w:rPr>
      <w:b/>
      <w:bCs/>
    </w:rPr>
  </w:style>
  <w:style w:type="character" w:customStyle="1" w:styleId="CommentSubjectChar">
    <w:name w:val="Comment Subject Char"/>
    <w:basedOn w:val="CommentTextChar"/>
    <w:link w:val="CommentSubject"/>
    <w:uiPriority w:val="99"/>
    <w:semiHidden/>
    <w:rsid w:val="002A4564"/>
    <w:rPr>
      <w:b/>
      <w:bCs/>
      <w:sz w:val="20"/>
      <w:szCs w:val="20"/>
    </w:rPr>
  </w:style>
  <w:style w:type="paragraph" w:styleId="BalloonText">
    <w:name w:val="Balloon Text"/>
    <w:basedOn w:val="Normal"/>
    <w:link w:val="BalloonTextChar"/>
    <w:uiPriority w:val="99"/>
    <w:semiHidden/>
    <w:unhideWhenUsed/>
    <w:rsid w:val="002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0335-D7BA-4840-BBF2-BF64A409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MarLeigha</dc:creator>
  <cp:keywords/>
  <dc:description/>
  <cp:lastModifiedBy>Schiltz, Julie</cp:lastModifiedBy>
  <cp:revision>7</cp:revision>
  <dcterms:created xsi:type="dcterms:W3CDTF">2019-04-08T15:32:00Z</dcterms:created>
  <dcterms:modified xsi:type="dcterms:W3CDTF">2019-06-25T21:16:00Z</dcterms:modified>
</cp:coreProperties>
</file>